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5B85" w14:textId="2BB41309" w:rsidR="00DD5FBC" w:rsidRPr="00CE336A" w:rsidRDefault="00FA7A65" w:rsidP="00526205">
      <w:pPr>
        <w:spacing w:before="191"/>
        <w:ind w:left="3357" w:right="2032"/>
        <w:jc w:val="center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0" distR="0" simplePos="0" relativeHeight="15728640" behindDoc="0" locked="0" layoutInCell="1" allowOverlap="1" wp14:anchorId="4AE8F356" wp14:editId="3A6A768B">
            <wp:simplePos x="0" y="0"/>
            <wp:positionH relativeFrom="page">
              <wp:posOffset>1425321</wp:posOffset>
            </wp:positionH>
            <wp:positionV relativeFrom="paragraph">
              <wp:posOffset>0</wp:posOffset>
            </wp:positionV>
            <wp:extent cx="490855" cy="7966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79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36A">
        <w:rPr>
          <w:rFonts w:ascii="Times New Roman" w:hAnsi="Times New Roman" w:cs="Times New Roman"/>
          <w:sz w:val="20"/>
          <w:szCs w:val="20"/>
        </w:rPr>
        <w:t xml:space="preserve">MUĞLA SITKI KOÇMAN ÜNİVERSİTESİ </w:t>
      </w:r>
      <w:r w:rsidR="00412EDB" w:rsidRPr="00CE336A">
        <w:rPr>
          <w:rFonts w:ascii="Times New Roman" w:hAnsi="Times New Roman" w:cs="Times New Roman"/>
          <w:sz w:val="20"/>
          <w:szCs w:val="20"/>
        </w:rPr>
        <w:t>MİMARLIK FAKÜLTESİ</w:t>
      </w:r>
    </w:p>
    <w:p w14:paraId="221B6524" w14:textId="77777777" w:rsidR="0045337E" w:rsidRPr="00CE336A" w:rsidRDefault="0045337E" w:rsidP="00526205">
      <w:pPr>
        <w:tabs>
          <w:tab w:val="left" w:pos="6946"/>
        </w:tabs>
        <w:spacing w:before="191"/>
        <w:ind w:left="3357" w:right="297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E336A">
        <w:rPr>
          <w:rFonts w:ascii="Times New Roman" w:hAnsi="Times New Roman" w:cs="Times New Roman"/>
          <w:sz w:val="20"/>
          <w:szCs w:val="20"/>
        </w:rPr>
        <w:t xml:space="preserve">BİRİM KALİTE KOMİSYONU </w:t>
      </w:r>
      <w:bookmarkEnd w:id="0"/>
      <w:r w:rsidRPr="00CE336A">
        <w:rPr>
          <w:rFonts w:ascii="Times New Roman" w:hAnsi="Times New Roman" w:cs="Times New Roman"/>
          <w:sz w:val="20"/>
          <w:szCs w:val="20"/>
        </w:rPr>
        <w:t>TOPLANTI KARARLARI</w:t>
      </w:r>
    </w:p>
    <w:p w14:paraId="4AE8F32B" w14:textId="5A0D8A3D" w:rsidR="005A48FB" w:rsidRPr="00CE336A" w:rsidRDefault="005A48FB" w:rsidP="00854EA8">
      <w:pPr>
        <w:ind w:left="3357" w:right="2977"/>
        <w:jc w:val="center"/>
        <w:rPr>
          <w:rFonts w:ascii="Times New Roman" w:hAnsi="Times New Roman" w:cs="Times New Roman"/>
          <w:sz w:val="20"/>
          <w:szCs w:val="20"/>
        </w:rPr>
      </w:pPr>
    </w:p>
    <w:p w14:paraId="4AE8F32E" w14:textId="77777777" w:rsidR="005A48FB" w:rsidRPr="00CE336A" w:rsidRDefault="005A48FB">
      <w:pPr>
        <w:pStyle w:val="GvdeMetni"/>
        <w:spacing w:before="5"/>
        <w:rPr>
          <w:rFonts w:ascii="Times New Roman" w:hAnsi="Times New Roman" w:cs="Times New Roman"/>
          <w:i w:val="0"/>
          <w:sz w:val="20"/>
          <w:szCs w:val="20"/>
        </w:rPr>
      </w:pPr>
    </w:p>
    <w:tbl>
      <w:tblPr>
        <w:tblStyle w:val="TableNormal1"/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5338"/>
      </w:tblGrid>
      <w:tr w:rsidR="005A48FB" w:rsidRPr="00CE336A" w14:paraId="4AE8F331" w14:textId="77777777" w:rsidTr="00CE336A">
        <w:trPr>
          <w:trHeight w:val="347"/>
        </w:trPr>
        <w:tc>
          <w:tcPr>
            <w:tcW w:w="3309" w:type="dxa"/>
            <w:shd w:val="clear" w:color="auto" w:fill="D9D9D9"/>
          </w:tcPr>
          <w:p w14:paraId="4AE8F32F" w14:textId="77777777" w:rsidR="005A48FB" w:rsidRPr="00CE336A" w:rsidRDefault="00FA7A65">
            <w:pPr>
              <w:pStyle w:val="TableParagraph"/>
              <w:spacing w:before="1" w:line="24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CE336A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5338" w:type="dxa"/>
          </w:tcPr>
          <w:p w14:paraId="4AE8F330" w14:textId="3B32E8D0" w:rsidR="005A48FB" w:rsidRPr="00CE336A" w:rsidRDefault="003026C1" w:rsidP="00AE4EC6">
            <w:pPr>
              <w:pStyle w:val="TableParagraph"/>
              <w:spacing w:before="1" w:line="249" w:lineRule="exact"/>
              <w:ind w:left="0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30</w:t>
            </w:r>
            <w:r w:rsidR="0045337E" w:rsidRPr="00CE336A">
              <w:rPr>
                <w:rFonts w:ascii="Times New Roman" w:hAnsi="Times New Roman" w:cs="Times New Roman"/>
              </w:rPr>
              <w:t>/</w:t>
            </w:r>
            <w:r w:rsidR="00AE4EC6" w:rsidRPr="00CE336A">
              <w:rPr>
                <w:rFonts w:ascii="Times New Roman" w:hAnsi="Times New Roman" w:cs="Times New Roman"/>
              </w:rPr>
              <w:t>0</w:t>
            </w:r>
            <w:r w:rsidRPr="00CE336A">
              <w:rPr>
                <w:rFonts w:ascii="Times New Roman" w:hAnsi="Times New Roman" w:cs="Times New Roman"/>
              </w:rPr>
              <w:t>3</w:t>
            </w:r>
            <w:r w:rsidR="0045337E" w:rsidRPr="00CE336A">
              <w:rPr>
                <w:rFonts w:ascii="Times New Roman" w:hAnsi="Times New Roman" w:cs="Times New Roman"/>
              </w:rPr>
              <w:t>/202</w:t>
            </w:r>
            <w:r w:rsidR="00AE4EC6" w:rsidRPr="00CE336A">
              <w:rPr>
                <w:rFonts w:ascii="Times New Roman" w:hAnsi="Times New Roman" w:cs="Times New Roman"/>
              </w:rPr>
              <w:t>6</w:t>
            </w:r>
          </w:p>
        </w:tc>
      </w:tr>
      <w:tr w:rsidR="0045337E" w:rsidRPr="00CE336A" w14:paraId="4AE8F334" w14:textId="77777777" w:rsidTr="00CE336A">
        <w:trPr>
          <w:trHeight w:val="116"/>
        </w:trPr>
        <w:tc>
          <w:tcPr>
            <w:tcW w:w="3309" w:type="dxa"/>
            <w:shd w:val="clear" w:color="auto" w:fill="D9D9D9"/>
          </w:tcPr>
          <w:p w14:paraId="4AE8F332" w14:textId="77777777" w:rsidR="0045337E" w:rsidRPr="00CE336A" w:rsidRDefault="0045337E" w:rsidP="0045337E">
            <w:pPr>
              <w:pStyle w:val="TableParagraph"/>
              <w:spacing w:line="246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CE336A">
              <w:rPr>
                <w:rFonts w:ascii="Times New Roman" w:hAnsi="Times New Roman" w:cs="Times New Roman"/>
                <w:b/>
              </w:rPr>
              <w:t>Toplantı Yeri</w:t>
            </w:r>
          </w:p>
        </w:tc>
        <w:tc>
          <w:tcPr>
            <w:tcW w:w="5338" w:type="dxa"/>
          </w:tcPr>
          <w:p w14:paraId="4AE8F333" w14:textId="4F2AEDB9" w:rsidR="0045337E" w:rsidRPr="00CE336A" w:rsidRDefault="0045337E" w:rsidP="00AE4EC6">
            <w:pPr>
              <w:pStyle w:val="TableParagraph"/>
              <w:spacing w:line="246" w:lineRule="exact"/>
              <w:ind w:left="0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Mimarlık Fakültesi Dekanlığı</w:t>
            </w:r>
          </w:p>
        </w:tc>
      </w:tr>
      <w:tr w:rsidR="0045337E" w:rsidRPr="00CE336A" w14:paraId="4AE8F337" w14:textId="77777777" w:rsidTr="00CE336A">
        <w:trPr>
          <w:trHeight w:val="120"/>
        </w:trPr>
        <w:tc>
          <w:tcPr>
            <w:tcW w:w="3309" w:type="dxa"/>
            <w:shd w:val="clear" w:color="auto" w:fill="D9D9D9"/>
          </w:tcPr>
          <w:p w14:paraId="4AE8F335" w14:textId="77777777" w:rsidR="0045337E" w:rsidRPr="00CE336A" w:rsidRDefault="0045337E" w:rsidP="0045337E">
            <w:pPr>
              <w:pStyle w:val="TableParagraph"/>
              <w:spacing w:before="1" w:line="252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CE336A">
              <w:rPr>
                <w:rFonts w:ascii="Times New Roman" w:hAnsi="Times New Roman" w:cs="Times New Roman"/>
                <w:b/>
              </w:rPr>
              <w:t>Toplantı Sayısı</w:t>
            </w:r>
          </w:p>
        </w:tc>
        <w:tc>
          <w:tcPr>
            <w:tcW w:w="5338" w:type="dxa"/>
          </w:tcPr>
          <w:p w14:paraId="4AE8F336" w14:textId="071F0097" w:rsidR="0045337E" w:rsidRPr="00CE336A" w:rsidRDefault="006B64E2" w:rsidP="00AE4EC6">
            <w:pPr>
              <w:pStyle w:val="TableParagraph"/>
              <w:spacing w:before="1" w:line="252" w:lineRule="exact"/>
              <w:ind w:left="0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202</w:t>
            </w:r>
            <w:r w:rsidR="00AE4EC6" w:rsidRPr="00CE336A">
              <w:rPr>
                <w:rFonts w:ascii="Times New Roman" w:hAnsi="Times New Roman" w:cs="Times New Roman"/>
              </w:rPr>
              <w:t>6</w:t>
            </w:r>
            <w:r w:rsidRPr="00CE336A">
              <w:rPr>
                <w:rFonts w:ascii="Times New Roman" w:hAnsi="Times New Roman" w:cs="Times New Roman"/>
              </w:rPr>
              <w:t>/</w:t>
            </w:r>
            <w:r w:rsidR="009035BD" w:rsidRPr="00CE336A">
              <w:rPr>
                <w:rFonts w:ascii="Times New Roman" w:hAnsi="Times New Roman" w:cs="Times New Roman"/>
              </w:rPr>
              <w:t>1</w:t>
            </w:r>
            <w:r w:rsidR="005474E4" w:rsidRPr="00CE336A">
              <w:rPr>
                <w:rFonts w:ascii="Times New Roman" w:hAnsi="Times New Roman" w:cs="Times New Roman"/>
              </w:rPr>
              <w:t>9</w:t>
            </w:r>
          </w:p>
        </w:tc>
      </w:tr>
      <w:tr w:rsidR="0045337E" w:rsidRPr="00CE336A" w14:paraId="4AE8F339" w14:textId="77777777" w:rsidTr="00CE336A">
        <w:trPr>
          <w:trHeight w:val="116"/>
        </w:trPr>
        <w:tc>
          <w:tcPr>
            <w:tcW w:w="8647" w:type="dxa"/>
            <w:gridSpan w:val="2"/>
            <w:shd w:val="clear" w:color="auto" w:fill="D9D9D9"/>
          </w:tcPr>
          <w:p w14:paraId="4AE8F338" w14:textId="77777777" w:rsidR="0045337E" w:rsidRPr="00CE336A" w:rsidRDefault="0045337E" w:rsidP="0045337E">
            <w:pPr>
              <w:pStyle w:val="TableParagraph"/>
              <w:spacing w:line="247" w:lineRule="exact"/>
              <w:ind w:left="2911" w:right="2897"/>
              <w:jc w:val="center"/>
              <w:rPr>
                <w:rFonts w:ascii="Times New Roman" w:hAnsi="Times New Roman" w:cs="Times New Roman"/>
                <w:b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</w:t>
            </w:r>
          </w:p>
        </w:tc>
      </w:tr>
      <w:tr w:rsidR="0045337E" w:rsidRPr="00CE336A" w14:paraId="4AE8F33C" w14:textId="77777777" w:rsidTr="00CE336A">
        <w:trPr>
          <w:trHeight w:val="186"/>
        </w:trPr>
        <w:tc>
          <w:tcPr>
            <w:tcW w:w="8647" w:type="dxa"/>
            <w:gridSpan w:val="2"/>
          </w:tcPr>
          <w:p w14:paraId="00BE6B0F" w14:textId="77777777" w:rsidR="003026C1" w:rsidRPr="00CE336A" w:rsidRDefault="003026C1" w:rsidP="003026C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 xml:space="preserve">1-) 2026 yılı Yıllık Eylem Planının değerlendirilmesi ve güncellenmesi </w:t>
            </w:r>
          </w:p>
          <w:p w14:paraId="241DE183" w14:textId="77777777" w:rsidR="003026C1" w:rsidRPr="00CE336A" w:rsidRDefault="003026C1" w:rsidP="003026C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 xml:space="preserve">2-) Performans Göstergelerinin değerlendirilmesi ve güncellenmesi </w:t>
            </w:r>
          </w:p>
          <w:p w14:paraId="296127DF" w14:textId="5B4CD497" w:rsidR="003026C1" w:rsidRPr="00CE336A" w:rsidRDefault="003026C1" w:rsidP="003026C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3-)</w:t>
            </w:r>
            <w:r w:rsidR="008F6B57" w:rsidRPr="00CE336A">
              <w:rPr>
                <w:rFonts w:ascii="Times New Roman" w:hAnsi="Times New Roman" w:cs="Times New Roman"/>
              </w:rPr>
              <w:t xml:space="preserve"> </w:t>
            </w:r>
            <w:r w:rsidRPr="00CE336A">
              <w:rPr>
                <w:rFonts w:ascii="Times New Roman" w:hAnsi="Times New Roman" w:cs="Times New Roman"/>
              </w:rPr>
              <w:t xml:space="preserve">Yönetimi Gözden Geçirme Toplantısı (YGG), Fakültemizde yürütülen tüm faaliyetlerin değerlendirilmesi </w:t>
            </w:r>
          </w:p>
          <w:p w14:paraId="0F436DB8" w14:textId="11C6AEE7" w:rsidR="003026C1" w:rsidRPr="00CE336A" w:rsidRDefault="003026C1" w:rsidP="003026C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4-) Strateji Geliştirme Daire Başkanlığının Kalite Güvence Çalışmaları ve Kalite Güvence Kanıt Sistemi konulu İlgi (b) yazısında belirtilen gerekliliklerin görüşülmesi</w:t>
            </w:r>
          </w:p>
          <w:p w14:paraId="28D4E38E" w14:textId="0E309436" w:rsidR="003026C1" w:rsidRPr="00CE336A" w:rsidRDefault="003026C1" w:rsidP="003026C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>5-) Dekan-Öğrenci ve İç Paydaş Toplantısında yapılan anket sonucunun ve öğrencilerden gelen taleplerin değerlendirilmesi</w:t>
            </w:r>
          </w:p>
          <w:p w14:paraId="4AE8F33B" w14:textId="7B68DB9F" w:rsidR="0045337E" w:rsidRPr="00CE336A" w:rsidRDefault="0045337E" w:rsidP="00C37E63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45337E" w:rsidRPr="00CE336A" w14:paraId="4AE8F33E" w14:textId="77777777" w:rsidTr="00CE336A">
        <w:trPr>
          <w:trHeight w:val="118"/>
        </w:trPr>
        <w:tc>
          <w:tcPr>
            <w:tcW w:w="8647" w:type="dxa"/>
            <w:gridSpan w:val="2"/>
            <w:shd w:val="clear" w:color="auto" w:fill="D9D9D9"/>
          </w:tcPr>
          <w:p w14:paraId="4AE8F33D" w14:textId="77777777" w:rsidR="0045337E" w:rsidRPr="00CE336A" w:rsidRDefault="0045337E" w:rsidP="001F2AA3">
            <w:pPr>
              <w:pStyle w:val="TableParagraph"/>
              <w:spacing w:before="2" w:line="248" w:lineRule="exact"/>
              <w:ind w:left="2911" w:right="2905" w:firstLine="188"/>
              <w:jc w:val="center"/>
              <w:rPr>
                <w:rFonts w:ascii="Times New Roman" w:hAnsi="Times New Roman" w:cs="Times New Roman"/>
                <w:b/>
              </w:rPr>
            </w:pPr>
            <w:r w:rsidRPr="00CE336A">
              <w:rPr>
                <w:rFonts w:ascii="Times New Roman" w:hAnsi="Times New Roman" w:cs="Times New Roman"/>
                <w:b/>
              </w:rPr>
              <w:t>Alınan Kararlar / Görüşülen Hususlar</w:t>
            </w:r>
          </w:p>
        </w:tc>
      </w:tr>
      <w:tr w:rsidR="0045337E" w:rsidRPr="00CE336A" w14:paraId="4AE8F340" w14:textId="77777777" w:rsidTr="00CE336A">
        <w:trPr>
          <w:trHeight w:val="2121"/>
        </w:trPr>
        <w:tc>
          <w:tcPr>
            <w:tcW w:w="8647" w:type="dxa"/>
            <w:gridSpan w:val="2"/>
          </w:tcPr>
          <w:p w14:paraId="222063F2" w14:textId="2676A9EF" w:rsidR="00C37E63" w:rsidRPr="00CE336A" w:rsidRDefault="00C37E63" w:rsidP="00C37E63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 xml:space="preserve">Fakültemiz Birim Kalite Komisyonu, </w:t>
            </w:r>
            <w:r w:rsidR="003026C1" w:rsidRPr="00CE336A">
              <w:rPr>
                <w:rFonts w:ascii="Times New Roman" w:hAnsi="Times New Roman" w:cs="Times New Roman"/>
              </w:rPr>
              <w:t>30</w:t>
            </w:r>
            <w:r w:rsidRPr="00CE336A">
              <w:rPr>
                <w:rFonts w:ascii="Times New Roman" w:hAnsi="Times New Roman" w:cs="Times New Roman"/>
              </w:rPr>
              <w:t>.0</w:t>
            </w:r>
            <w:r w:rsidR="003026C1" w:rsidRPr="00CE336A">
              <w:rPr>
                <w:rFonts w:ascii="Times New Roman" w:hAnsi="Times New Roman" w:cs="Times New Roman"/>
              </w:rPr>
              <w:t>3</w:t>
            </w:r>
            <w:r w:rsidRPr="00CE336A">
              <w:rPr>
                <w:rFonts w:ascii="Times New Roman" w:hAnsi="Times New Roman" w:cs="Times New Roman"/>
              </w:rPr>
              <w:t xml:space="preserve">.2026 tarihinde saat </w:t>
            </w:r>
            <w:r w:rsidR="003026C1" w:rsidRPr="00CE336A">
              <w:rPr>
                <w:rFonts w:ascii="Times New Roman" w:hAnsi="Times New Roman" w:cs="Times New Roman"/>
              </w:rPr>
              <w:t>09</w:t>
            </w:r>
            <w:r w:rsidRPr="00CE336A">
              <w:rPr>
                <w:rFonts w:ascii="Times New Roman" w:hAnsi="Times New Roman" w:cs="Times New Roman"/>
              </w:rPr>
              <w:t xml:space="preserve">:00’da </w:t>
            </w:r>
            <w:r w:rsidR="002135B1" w:rsidRPr="00CE336A">
              <w:rPr>
                <w:rFonts w:ascii="Times New Roman" w:hAnsi="Times New Roman" w:cs="Times New Roman"/>
              </w:rPr>
              <w:t>Mimarlık Fakültesi k</w:t>
            </w:r>
            <w:r w:rsidRPr="00CE336A">
              <w:rPr>
                <w:rFonts w:ascii="Times New Roman" w:hAnsi="Times New Roman" w:cs="Times New Roman"/>
              </w:rPr>
              <w:t>ütüphane</w:t>
            </w:r>
            <w:r w:rsidR="002135B1" w:rsidRPr="00CE336A">
              <w:rPr>
                <w:rFonts w:ascii="Times New Roman" w:hAnsi="Times New Roman" w:cs="Times New Roman"/>
              </w:rPr>
              <w:t>sin</w:t>
            </w:r>
            <w:r w:rsidRPr="00CE336A">
              <w:rPr>
                <w:rFonts w:ascii="Times New Roman" w:hAnsi="Times New Roman" w:cs="Times New Roman"/>
              </w:rPr>
              <w:t>de toplanarak aşağıdaki kararları almıştır:</w:t>
            </w:r>
          </w:p>
          <w:p w14:paraId="4FA6F967" w14:textId="77777777" w:rsidR="00C37E63" w:rsidRPr="00CE336A" w:rsidRDefault="00C37E63" w:rsidP="00C37E63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</w:p>
          <w:p w14:paraId="40F05B51" w14:textId="6C333D96" w:rsidR="00C37E63" w:rsidRPr="00CE336A" w:rsidRDefault="00C37E63" w:rsidP="00141D99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 Maddesi 1:</w:t>
            </w:r>
            <w:r w:rsidRPr="00CE336A">
              <w:rPr>
                <w:rFonts w:ascii="Times New Roman" w:hAnsi="Times New Roman" w:cs="Times New Roman"/>
              </w:rPr>
              <w:t xml:space="preserve"> </w:t>
            </w:r>
            <w:r w:rsidR="00141D99" w:rsidRPr="00CE336A">
              <w:rPr>
                <w:rFonts w:ascii="Times New Roman" w:hAnsi="Times New Roman" w:cs="Times New Roman"/>
              </w:rPr>
              <w:t>Üniversitemiz stratejik planı göz önüne alınarak 2026 yılı Yıllık Eylem Planı değerlendirilmiştir.</w:t>
            </w:r>
            <w:r w:rsidR="00CE336A" w:rsidRPr="00CE336A">
              <w:rPr>
                <w:rFonts w:ascii="Times New Roman" w:hAnsi="Times New Roman" w:cs="Times New Roman"/>
              </w:rPr>
              <w:t xml:space="preserve"> </w:t>
            </w:r>
            <w:r w:rsidR="00141D99" w:rsidRPr="00CE336A">
              <w:rPr>
                <w:rFonts w:ascii="Times New Roman" w:hAnsi="Times New Roman" w:cs="Times New Roman"/>
              </w:rPr>
              <w:t xml:space="preserve">Gerekli güncellenme yapılmış olup </w:t>
            </w:r>
            <w:r w:rsidR="006D5027" w:rsidRPr="00CE336A">
              <w:rPr>
                <w:rFonts w:ascii="Times New Roman" w:hAnsi="Times New Roman" w:cs="Times New Roman"/>
              </w:rPr>
              <w:t>K</w:t>
            </w:r>
            <w:r w:rsidR="00141D99" w:rsidRPr="00CE336A">
              <w:rPr>
                <w:rFonts w:ascii="Times New Roman" w:hAnsi="Times New Roman" w:cs="Times New Roman"/>
              </w:rPr>
              <w:t>omisyon kararı ekinde bulunmaktadır</w:t>
            </w:r>
            <w:r w:rsidR="00CE336A" w:rsidRPr="00CE336A">
              <w:rPr>
                <w:rFonts w:ascii="Times New Roman" w:hAnsi="Times New Roman" w:cs="Times New Roman"/>
              </w:rPr>
              <w:t xml:space="preserve"> </w:t>
            </w:r>
            <w:r w:rsidR="00141D99" w:rsidRPr="00CE336A">
              <w:rPr>
                <w:rFonts w:ascii="Times New Roman" w:hAnsi="Times New Roman" w:cs="Times New Roman"/>
              </w:rPr>
              <w:t>(EK-1)</w:t>
            </w:r>
            <w:r w:rsidR="00CE336A" w:rsidRPr="00CE336A">
              <w:rPr>
                <w:rFonts w:ascii="Times New Roman" w:hAnsi="Times New Roman" w:cs="Times New Roman"/>
              </w:rPr>
              <w:t>.</w:t>
            </w:r>
          </w:p>
          <w:p w14:paraId="647B3305" w14:textId="77777777" w:rsidR="00141D99" w:rsidRPr="00CE336A" w:rsidRDefault="00141D99" w:rsidP="00141D99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  <w:b/>
              </w:rPr>
            </w:pPr>
          </w:p>
          <w:p w14:paraId="0CC03F54" w14:textId="6FD229AD" w:rsidR="00141D99" w:rsidRPr="00CE336A" w:rsidRDefault="00C37E63" w:rsidP="00141D9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 Maddesi 2:</w:t>
            </w:r>
            <w:r w:rsidRPr="00CE336A">
              <w:rPr>
                <w:rFonts w:ascii="Times New Roman" w:hAnsi="Times New Roman" w:cs="Times New Roman"/>
              </w:rPr>
              <w:t xml:space="preserve"> </w:t>
            </w:r>
            <w:r w:rsidR="00141D99" w:rsidRPr="00CE336A">
              <w:rPr>
                <w:rFonts w:ascii="Times New Roman" w:hAnsi="Times New Roman" w:cs="Times New Roman"/>
              </w:rPr>
              <w:t>2026 yılı Yıllık Eylem Planına göre Performans Göstergelerinin değerlendirilmesi ve güncellenmesi yapılmış olup, (EK</w:t>
            </w:r>
            <w:r w:rsidR="000E1ECA" w:rsidRPr="00CE336A">
              <w:rPr>
                <w:rFonts w:ascii="Times New Roman" w:hAnsi="Times New Roman" w:cs="Times New Roman"/>
              </w:rPr>
              <w:t>-</w:t>
            </w:r>
            <w:r w:rsidR="00141D99" w:rsidRPr="00CE336A">
              <w:rPr>
                <w:rFonts w:ascii="Times New Roman" w:hAnsi="Times New Roman" w:cs="Times New Roman"/>
              </w:rPr>
              <w:t>2’de) bulunmaktadır.</w:t>
            </w:r>
          </w:p>
          <w:p w14:paraId="7E62D594" w14:textId="77777777" w:rsidR="00C37E63" w:rsidRPr="00CE336A" w:rsidRDefault="00C37E63" w:rsidP="00141D99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</w:p>
          <w:p w14:paraId="60393CD6" w14:textId="2219D6F0" w:rsidR="00116B7F" w:rsidRPr="00CE336A" w:rsidRDefault="00C37E63" w:rsidP="00116B7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 Maddesi 3:</w:t>
            </w:r>
            <w:r w:rsidRPr="00CE336A">
              <w:rPr>
                <w:rFonts w:ascii="Times New Roman" w:hAnsi="Times New Roman" w:cs="Times New Roman"/>
              </w:rPr>
              <w:t xml:space="preserve"> </w:t>
            </w:r>
            <w:r w:rsidR="00CD080C" w:rsidRPr="00CE336A">
              <w:rPr>
                <w:rFonts w:ascii="Times New Roman" w:hAnsi="Times New Roman" w:cs="Times New Roman"/>
              </w:rPr>
              <w:t>Yönetimi Gözden Geçirme Toplantısı (YGG) yapılmış, Fakültemizde gerçekleş</w:t>
            </w:r>
            <w:r w:rsidR="004B4D52" w:rsidRPr="00CE336A">
              <w:rPr>
                <w:rFonts w:ascii="Times New Roman" w:hAnsi="Times New Roman" w:cs="Times New Roman"/>
              </w:rPr>
              <w:t>ti</w:t>
            </w:r>
            <w:r w:rsidR="00CD080C" w:rsidRPr="00CE336A">
              <w:rPr>
                <w:rFonts w:ascii="Times New Roman" w:hAnsi="Times New Roman" w:cs="Times New Roman"/>
              </w:rPr>
              <w:t>rilen tüm faaliyetler değerlendirilmiş</w:t>
            </w:r>
            <w:r w:rsidR="002135B1" w:rsidRPr="00CE336A">
              <w:rPr>
                <w:rFonts w:ascii="Times New Roman" w:hAnsi="Times New Roman" w:cs="Times New Roman"/>
              </w:rPr>
              <w:t>tir</w:t>
            </w:r>
            <w:r w:rsidR="00116B7F" w:rsidRPr="00CE336A">
              <w:rPr>
                <w:rFonts w:ascii="Times New Roman" w:hAnsi="Times New Roman" w:cs="Times New Roman"/>
              </w:rPr>
              <w:t>.</w:t>
            </w:r>
            <w:r w:rsidR="002135B1" w:rsidRPr="00CE336A">
              <w:rPr>
                <w:rFonts w:ascii="Times New Roman" w:hAnsi="Times New Roman" w:cs="Times New Roman"/>
              </w:rPr>
              <w:t xml:space="preserve"> </w:t>
            </w:r>
            <w:r w:rsidR="00116B7F" w:rsidRPr="00CE336A">
              <w:rPr>
                <w:rFonts w:ascii="Times New Roman" w:hAnsi="Times New Roman" w:cs="Times New Roman"/>
              </w:rPr>
              <w:t>Bahar Döneminde Perşembe Mekân Sohbetleri</w:t>
            </w:r>
            <w:r w:rsidR="002135B1" w:rsidRPr="00CE336A">
              <w:rPr>
                <w:rFonts w:ascii="Times New Roman" w:hAnsi="Times New Roman" w:cs="Times New Roman"/>
              </w:rPr>
              <w:t>, Mesleki Etkinlikler, M</w:t>
            </w:r>
            <w:r w:rsidR="00116B7F" w:rsidRPr="00CE336A">
              <w:rPr>
                <w:rFonts w:ascii="Times New Roman" w:hAnsi="Times New Roman" w:cs="Times New Roman"/>
              </w:rPr>
              <w:t xml:space="preserve">ezun </w:t>
            </w:r>
            <w:r w:rsidR="002135B1" w:rsidRPr="00CE336A">
              <w:rPr>
                <w:rFonts w:ascii="Times New Roman" w:hAnsi="Times New Roman" w:cs="Times New Roman"/>
              </w:rPr>
              <w:t>Ö</w:t>
            </w:r>
            <w:r w:rsidR="00116B7F" w:rsidRPr="00CE336A">
              <w:rPr>
                <w:rFonts w:ascii="Times New Roman" w:hAnsi="Times New Roman" w:cs="Times New Roman"/>
              </w:rPr>
              <w:t xml:space="preserve">ğrenci </w:t>
            </w:r>
            <w:r w:rsidR="002135B1" w:rsidRPr="00CE336A">
              <w:rPr>
                <w:rFonts w:ascii="Times New Roman" w:hAnsi="Times New Roman" w:cs="Times New Roman"/>
              </w:rPr>
              <w:t>B</w:t>
            </w:r>
            <w:r w:rsidR="00116B7F" w:rsidRPr="00CE336A">
              <w:rPr>
                <w:rFonts w:ascii="Times New Roman" w:hAnsi="Times New Roman" w:cs="Times New Roman"/>
              </w:rPr>
              <w:t xml:space="preserve">uluşması ve Üniversitemiz Kariyer Planlama </w:t>
            </w:r>
            <w:r w:rsidR="002135B1" w:rsidRPr="00CE336A">
              <w:rPr>
                <w:rFonts w:ascii="Times New Roman" w:hAnsi="Times New Roman" w:cs="Times New Roman"/>
              </w:rPr>
              <w:t>v</w:t>
            </w:r>
            <w:r w:rsidR="00116B7F" w:rsidRPr="00CE336A">
              <w:rPr>
                <w:rFonts w:ascii="Times New Roman" w:hAnsi="Times New Roman" w:cs="Times New Roman"/>
              </w:rPr>
              <w:t xml:space="preserve">e Mezunlarla İlişkiler Koordinatörlüğü ile birlikte </w:t>
            </w:r>
            <w:r w:rsidR="002135B1" w:rsidRPr="00CE336A">
              <w:rPr>
                <w:rFonts w:ascii="Times New Roman" w:hAnsi="Times New Roman" w:cs="Times New Roman"/>
              </w:rPr>
              <w:t>K</w:t>
            </w:r>
            <w:r w:rsidR="00116B7F" w:rsidRPr="00CE336A">
              <w:rPr>
                <w:rFonts w:ascii="Times New Roman" w:hAnsi="Times New Roman" w:cs="Times New Roman"/>
              </w:rPr>
              <w:t xml:space="preserve">ariyer </w:t>
            </w:r>
            <w:r w:rsidR="002135B1" w:rsidRPr="00CE336A">
              <w:rPr>
                <w:rFonts w:ascii="Times New Roman" w:hAnsi="Times New Roman" w:cs="Times New Roman"/>
              </w:rPr>
              <w:t>G</w:t>
            </w:r>
            <w:r w:rsidR="00116B7F" w:rsidRPr="00CE336A">
              <w:rPr>
                <w:rFonts w:ascii="Times New Roman" w:hAnsi="Times New Roman" w:cs="Times New Roman"/>
              </w:rPr>
              <w:t>ünleri yapılması planlanmıştır.</w:t>
            </w:r>
          </w:p>
          <w:p w14:paraId="0DD3D5A3" w14:textId="77777777" w:rsidR="002135B1" w:rsidRPr="00CE336A" w:rsidRDefault="002135B1" w:rsidP="00116B7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</w:p>
          <w:p w14:paraId="3639316D" w14:textId="106726DC" w:rsidR="003A374B" w:rsidRPr="00CE336A" w:rsidRDefault="00141D99" w:rsidP="00C37E63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</w:rPr>
              <w:t xml:space="preserve">Fakültemiz Bölümlerinde </w:t>
            </w:r>
            <w:r w:rsidR="006D5027" w:rsidRPr="00CE336A">
              <w:rPr>
                <w:rFonts w:ascii="Times New Roman" w:hAnsi="Times New Roman" w:cs="Times New Roman"/>
              </w:rPr>
              <w:t>Birim Kalite Komisyonu önerisince D</w:t>
            </w:r>
            <w:r w:rsidRPr="00CE336A">
              <w:rPr>
                <w:rFonts w:ascii="Times New Roman" w:hAnsi="Times New Roman" w:cs="Times New Roman"/>
              </w:rPr>
              <w:t>anışman-</w:t>
            </w:r>
            <w:r w:rsidR="006D5027" w:rsidRPr="00CE336A">
              <w:rPr>
                <w:rFonts w:ascii="Times New Roman" w:hAnsi="Times New Roman" w:cs="Times New Roman"/>
              </w:rPr>
              <w:t>Ö</w:t>
            </w:r>
            <w:r w:rsidRPr="00CE336A">
              <w:rPr>
                <w:rFonts w:ascii="Times New Roman" w:hAnsi="Times New Roman" w:cs="Times New Roman"/>
              </w:rPr>
              <w:t>ğrenci</w:t>
            </w:r>
            <w:r w:rsidR="006D5027" w:rsidRPr="00CE336A">
              <w:rPr>
                <w:rFonts w:ascii="Times New Roman" w:hAnsi="Times New Roman" w:cs="Times New Roman"/>
              </w:rPr>
              <w:t xml:space="preserve"> ve Bölüm-Öğrenci</w:t>
            </w:r>
            <w:r w:rsidRPr="00CE336A">
              <w:rPr>
                <w:rFonts w:ascii="Times New Roman" w:hAnsi="Times New Roman" w:cs="Times New Roman"/>
              </w:rPr>
              <w:t xml:space="preserve"> buluşmaları yapılmış olup, bazı danışman toplantılarına öğrencilerin katılım sağlamadığı dile getirilmiştir. </w:t>
            </w:r>
            <w:r w:rsidR="006D5027" w:rsidRPr="00CE336A">
              <w:rPr>
                <w:rFonts w:ascii="Times New Roman" w:hAnsi="Times New Roman" w:cs="Times New Roman"/>
              </w:rPr>
              <w:t>Buluşmalara ilişkin raporların Bölümlerce Komisyona iletilmesinin ardından görüşülmesi kararlaştırıldı.</w:t>
            </w:r>
          </w:p>
          <w:p w14:paraId="0E7C74C5" w14:textId="77777777" w:rsidR="00116B7F" w:rsidRPr="00CE336A" w:rsidRDefault="00116B7F" w:rsidP="003A374B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</w:p>
          <w:p w14:paraId="35B0D13B" w14:textId="2009EFE0" w:rsidR="003A374B" w:rsidRPr="00CE336A" w:rsidRDefault="00C37E63" w:rsidP="003A374B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 Maddesi 4:</w:t>
            </w:r>
            <w:r w:rsidRPr="00CE336A">
              <w:rPr>
                <w:rFonts w:ascii="Times New Roman" w:hAnsi="Times New Roman" w:cs="Times New Roman"/>
              </w:rPr>
              <w:t xml:space="preserve"> </w:t>
            </w:r>
            <w:r w:rsidR="003A374B" w:rsidRPr="00CE336A">
              <w:rPr>
                <w:rFonts w:ascii="Times New Roman" w:hAnsi="Times New Roman" w:cs="Times New Roman"/>
              </w:rPr>
              <w:t>Strateji Geliştirme Daire Başkanlığının Kalite Güvence Çalışmaları ve Kalite Güvence Kanıt Sistemi konulu İlgi (b) yazısında belirtilen gereklilikler görüş</w:t>
            </w:r>
            <w:r w:rsidR="00CD080C" w:rsidRPr="00CE336A">
              <w:rPr>
                <w:rFonts w:ascii="Times New Roman" w:hAnsi="Times New Roman" w:cs="Times New Roman"/>
              </w:rPr>
              <w:t xml:space="preserve">ülmüş </w:t>
            </w:r>
            <w:proofErr w:type="gramStart"/>
            <w:r w:rsidR="00CD080C" w:rsidRPr="00CE336A">
              <w:rPr>
                <w:rFonts w:ascii="Times New Roman" w:hAnsi="Times New Roman" w:cs="Times New Roman"/>
              </w:rPr>
              <w:t xml:space="preserve">olup </w:t>
            </w:r>
            <w:r w:rsidR="006D5027" w:rsidRPr="00CE336A">
              <w:rPr>
                <w:rFonts w:ascii="Times New Roman" w:hAnsi="Times New Roman" w:cs="Times New Roman"/>
              </w:rPr>
              <w:t xml:space="preserve"> Birim</w:t>
            </w:r>
            <w:proofErr w:type="gramEnd"/>
            <w:r w:rsidR="006D5027" w:rsidRPr="00CE336A">
              <w:rPr>
                <w:rFonts w:ascii="Times New Roman" w:hAnsi="Times New Roman" w:cs="Times New Roman"/>
              </w:rPr>
              <w:t xml:space="preserve"> K</w:t>
            </w:r>
            <w:r w:rsidR="00CD080C" w:rsidRPr="00CE336A">
              <w:rPr>
                <w:rFonts w:ascii="Times New Roman" w:hAnsi="Times New Roman" w:cs="Times New Roman"/>
              </w:rPr>
              <w:t xml:space="preserve">alite </w:t>
            </w:r>
            <w:r w:rsidR="006D5027" w:rsidRPr="00CE336A">
              <w:rPr>
                <w:rFonts w:ascii="Times New Roman" w:hAnsi="Times New Roman" w:cs="Times New Roman"/>
              </w:rPr>
              <w:t>K</w:t>
            </w:r>
            <w:r w:rsidR="00CD080C" w:rsidRPr="00CE336A">
              <w:rPr>
                <w:rFonts w:ascii="Times New Roman" w:hAnsi="Times New Roman" w:cs="Times New Roman"/>
              </w:rPr>
              <w:t>omisyonlarının düzenli toplanması ve çıktılarının tutanak altına alınması karar</w:t>
            </w:r>
            <w:r w:rsidR="00281B0D" w:rsidRPr="00CE336A">
              <w:rPr>
                <w:rFonts w:ascii="Times New Roman" w:hAnsi="Times New Roman" w:cs="Times New Roman"/>
              </w:rPr>
              <w:t xml:space="preserve"> verilmiştir.</w:t>
            </w:r>
            <w:r w:rsidR="003A374B" w:rsidRPr="00CE336A">
              <w:rPr>
                <w:rFonts w:ascii="Times New Roman" w:hAnsi="Times New Roman" w:cs="Times New Roman"/>
              </w:rPr>
              <w:t xml:space="preserve"> </w:t>
            </w:r>
          </w:p>
          <w:p w14:paraId="4BC73072" w14:textId="77777777" w:rsidR="003A374B" w:rsidRPr="00CE336A" w:rsidRDefault="003A374B" w:rsidP="00C37E63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  <w:b/>
              </w:rPr>
            </w:pPr>
          </w:p>
          <w:p w14:paraId="5B0974A1" w14:textId="20A8AF78" w:rsidR="00861B7E" w:rsidRPr="00CE336A" w:rsidRDefault="00C37E63" w:rsidP="00861B7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CE336A">
              <w:rPr>
                <w:rFonts w:ascii="Times New Roman" w:hAnsi="Times New Roman" w:cs="Times New Roman"/>
                <w:b/>
              </w:rPr>
              <w:t>Gündem Maddesi 5:</w:t>
            </w:r>
            <w:r w:rsidRPr="00CE336A">
              <w:rPr>
                <w:rFonts w:ascii="Times New Roman" w:hAnsi="Times New Roman" w:cs="Times New Roman"/>
              </w:rPr>
              <w:t xml:space="preserve"> </w:t>
            </w:r>
            <w:r w:rsidR="00CD080C" w:rsidRPr="00CE336A">
              <w:rPr>
                <w:rFonts w:ascii="Times New Roman" w:hAnsi="Times New Roman" w:cs="Times New Roman"/>
              </w:rPr>
              <w:t>Dekan-Öğrenci ve İç Paydaş Toplantısında yapılan anket sonucunun ve öğrencilerden gelen taleplerin değerlendir</w:t>
            </w:r>
            <w:r w:rsidR="00F04CA3" w:rsidRPr="00CE336A">
              <w:rPr>
                <w:rFonts w:ascii="Times New Roman" w:hAnsi="Times New Roman" w:cs="Times New Roman"/>
              </w:rPr>
              <w:t>ilmiş</w:t>
            </w:r>
            <w:r w:rsidR="008F6B57" w:rsidRPr="00CE336A">
              <w:rPr>
                <w:rFonts w:ascii="Times New Roman" w:hAnsi="Times New Roman" w:cs="Times New Roman"/>
              </w:rPr>
              <w:t>tir (EK</w:t>
            </w:r>
            <w:r w:rsidR="000E1ECA" w:rsidRPr="00CE336A">
              <w:rPr>
                <w:rFonts w:ascii="Times New Roman" w:hAnsi="Times New Roman" w:cs="Times New Roman"/>
              </w:rPr>
              <w:t>-</w:t>
            </w:r>
            <w:r w:rsidR="006D5027" w:rsidRPr="00CE336A">
              <w:rPr>
                <w:rFonts w:ascii="Times New Roman" w:hAnsi="Times New Roman" w:cs="Times New Roman"/>
              </w:rPr>
              <w:t>3</w:t>
            </w:r>
            <w:r w:rsidR="008F6B57" w:rsidRPr="00CE336A">
              <w:rPr>
                <w:rFonts w:ascii="Times New Roman" w:hAnsi="Times New Roman" w:cs="Times New Roman"/>
              </w:rPr>
              <w:t>).</w:t>
            </w:r>
            <w:r w:rsidR="00F04CA3" w:rsidRPr="00CE336A">
              <w:rPr>
                <w:rFonts w:ascii="Times New Roman" w:hAnsi="Times New Roman" w:cs="Times New Roman"/>
              </w:rPr>
              <w:t xml:space="preserve"> </w:t>
            </w:r>
            <w:r w:rsidR="00910F91" w:rsidRPr="00CE336A">
              <w:rPr>
                <w:rFonts w:ascii="Times New Roman" w:hAnsi="Times New Roman" w:cs="Times New Roman"/>
              </w:rPr>
              <w:t xml:space="preserve">Fakültemizin </w:t>
            </w:r>
            <w:r w:rsidR="008F6B57" w:rsidRPr="00CE336A">
              <w:rPr>
                <w:rFonts w:ascii="Times New Roman" w:hAnsi="Times New Roman" w:cs="Times New Roman"/>
              </w:rPr>
              <w:t>geliştirilmeye açık, zayıf ve güçlü yönlerinin</w:t>
            </w:r>
            <w:r w:rsidR="000E1ECA" w:rsidRPr="00CE336A">
              <w:rPr>
                <w:rFonts w:ascii="Times New Roman" w:hAnsi="Times New Roman" w:cs="Times New Roman"/>
              </w:rPr>
              <w:t xml:space="preserve"> geliştirilmesi ve</w:t>
            </w:r>
            <w:r w:rsidR="008F6B57" w:rsidRPr="00CE336A">
              <w:rPr>
                <w:rFonts w:ascii="Times New Roman" w:hAnsi="Times New Roman" w:cs="Times New Roman"/>
              </w:rPr>
              <w:t xml:space="preserve"> öğrencilerden gelen talepler eylem planına dahil edilmiştir. </w:t>
            </w:r>
            <w:r w:rsidR="00FF06B0" w:rsidRPr="00CE336A">
              <w:rPr>
                <w:rFonts w:ascii="Times New Roman" w:hAnsi="Times New Roman" w:cs="Times New Roman"/>
              </w:rPr>
              <w:t xml:space="preserve">Değerlendirme raporunda öne çıkan yönlerden biri olarak 2026-2027 Akademik Yılı Güz döneminde </w:t>
            </w:r>
            <w:r w:rsidR="000E1ECA" w:rsidRPr="00CE336A">
              <w:rPr>
                <w:rFonts w:ascii="Times New Roman" w:hAnsi="Times New Roman" w:cs="Times New Roman"/>
              </w:rPr>
              <w:t>y</w:t>
            </w:r>
            <w:r w:rsidR="00FF06B0" w:rsidRPr="00CE336A">
              <w:rPr>
                <w:rFonts w:ascii="Times New Roman" w:hAnsi="Times New Roman" w:cs="Times New Roman"/>
              </w:rPr>
              <w:t xml:space="preserve">apay </w:t>
            </w:r>
            <w:proofErr w:type="gramStart"/>
            <w:r w:rsidR="000E1ECA" w:rsidRPr="00CE336A">
              <w:rPr>
                <w:rFonts w:ascii="Times New Roman" w:hAnsi="Times New Roman" w:cs="Times New Roman"/>
              </w:rPr>
              <w:t>z</w:t>
            </w:r>
            <w:r w:rsidR="00FF06B0" w:rsidRPr="00CE336A">
              <w:rPr>
                <w:rFonts w:ascii="Times New Roman" w:hAnsi="Times New Roman" w:cs="Times New Roman"/>
              </w:rPr>
              <w:t>eka</w:t>
            </w:r>
            <w:proofErr w:type="gramEnd"/>
            <w:r w:rsidR="00FF06B0" w:rsidRPr="00CE336A">
              <w:rPr>
                <w:rFonts w:ascii="Times New Roman" w:hAnsi="Times New Roman" w:cs="Times New Roman"/>
              </w:rPr>
              <w:t xml:space="preserve"> ve kullanım sınırları ile ilgili öğrencilere bir bilgilendirme toplantısı yapılması planlandı.</w:t>
            </w:r>
          </w:p>
          <w:p w14:paraId="4AE8F33F" w14:textId="1ECFD56A" w:rsidR="001234C3" w:rsidRPr="00CE336A" w:rsidRDefault="001234C3" w:rsidP="001B359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06517F" w14:textId="77777777" w:rsidR="000E1ECA" w:rsidRPr="00CE336A" w:rsidRDefault="000E1ECA" w:rsidP="00CE336A">
      <w:pPr>
        <w:pStyle w:val="Balk1"/>
        <w:ind w:left="0" w:right="2975"/>
        <w:jc w:val="left"/>
        <w:rPr>
          <w:rFonts w:ascii="Times New Roman" w:hAnsi="Times New Roman" w:cs="Times New Roman"/>
          <w:sz w:val="20"/>
          <w:szCs w:val="20"/>
        </w:rPr>
      </w:pPr>
    </w:p>
    <w:p w14:paraId="3277E8FC" w14:textId="77777777" w:rsidR="000E1ECA" w:rsidRPr="00CE336A" w:rsidRDefault="000E1ECA" w:rsidP="008F6B57">
      <w:pPr>
        <w:pStyle w:val="Balk1"/>
        <w:ind w:left="3357" w:right="2975"/>
        <w:rPr>
          <w:rFonts w:ascii="Times New Roman" w:hAnsi="Times New Roman" w:cs="Times New Roman"/>
          <w:sz w:val="20"/>
          <w:szCs w:val="20"/>
        </w:rPr>
      </w:pPr>
    </w:p>
    <w:p w14:paraId="773087F1" w14:textId="7F7123D0" w:rsidR="008F6B57" w:rsidRPr="00CE336A" w:rsidRDefault="008F6B57" w:rsidP="008F6B57">
      <w:pPr>
        <w:pStyle w:val="Balk1"/>
        <w:ind w:left="3357" w:right="2975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30.03.2026</w:t>
      </w:r>
    </w:p>
    <w:p w14:paraId="3D70A1B1" w14:textId="77777777" w:rsidR="000E1ECA" w:rsidRPr="00CE336A" w:rsidRDefault="000E1ECA" w:rsidP="008F6B57">
      <w:pPr>
        <w:spacing w:before="183"/>
        <w:ind w:left="3350" w:right="29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72057" w14:textId="77777777" w:rsidR="000E1ECA" w:rsidRPr="00CE336A" w:rsidRDefault="000E1ECA" w:rsidP="008F6B57">
      <w:pPr>
        <w:spacing w:before="183"/>
        <w:ind w:left="3350" w:right="29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55BA34" w14:textId="77777777" w:rsidR="000E1ECA" w:rsidRPr="00CE336A" w:rsidRDefault="000E1ECA" w:rsidP="008F6B57">
      <w:pPr>
        <w:spacing w:before="183"/>
        <w:ind w:left="3350" w:right="29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DC2A54" w14:textId="7F4085B0" w:rsidR="008F6B57" w:rsidRPr="00CE336A" w:rsidRDefault="008F6B57" w:rsidP="008F6B57">
      <w:pPr>
        <w:spacing w:before="183"/>
        <w:ind w:left="3350" w:right="297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336A">
        <w:rPr>
          <w:rFonts w:ascii="Times New Roman" w:hAnsi="Times New Roman" w:cs="Times New Roman"/>
          <w:b/>
          <w:sz w:val="20"/>
          <w:szCs w:val="20"/>
        </w:rPr>
        <w:t>Prof. Dr. Öncü BAŞOĞLAN AVŞAR</w:t>
      </w:r>
    </w:p>
    <w:p w14:paraId="6850A311" w14:textId="77777777" w:rsidR="008F6B57" w:rsidRPr="00CE336A" w:rsidRDefault="008F6B57" w:rsidP="008F6B57">
      <w:pPr>
        <w:spacing w:before="20"/>
        <w:ind w:left="3355" w:right="297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336A">
        <w:rPr>
          <w:rFonts w:ascii="Times New Roman" w:hAnsi="Times New Roman" w:cs="Times New Roman"/>
          <w:b/>
          <w:sz w:val="20"/>
          <w:szCs w:val="20"/>
        </w:rPr>
        <w:t>Birim Kalite Komisyonu Başkanı</w:t>
      </w:r>
    </w:p>
    <w:p w14:paraId="788CB91C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A663A1" w14:textId="77777777" w:rsidR="008F6B57" w:rsidRPr="00CE336A" w:rsidRDefault="008F6B57" w:rsidP="008F6B57">
      <w:pPr>
        <w:rPr>
          <w:rFonts w:ascii="Times New Roman" w:hAnsi="Times New Roman" w:cs="Times New Roman"/>
          <w:b/>
          <w:sz w:val="20"/>
          <w:szCs w:val="20"/>
        </w:rPr>
      </w:pPr>
    </w:p>
    <w:p w14:paraId="0F48E617" w14:textId="77777777" w:rsidR="008F6B57" w:rsidRPr="00CE336A" w:rsidRDefault="008F6B57" w:rsidP="008F6B57">
      <w:pPr>
        <w:rPr>
          <w:rFonts w:ascii="Times New Roman" w:hAnsi="Times New Roman" w:cs="Times New Roman"/>
          <w:b/>
          <w:sz w:val="20"/>
          <w:szCs w:val="20"/>
        </w:rPr>
      </w:pPr>
    </w:p>
    <w:p w14:paraId="7AAFC895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F003A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Dr. Öğr. Üyesi Sezen SAVRAN </w:t>
      </w:r>
      <w:r w:rsidRPr="00CE336A">
        <w:rPr>
          <w:rFonts w:ascii="Times New Roman" w:hAnsi="Times New Roman" w:cs="Times New Roman"/>
          <w:b/>
          <w:sz w:val="20"/>
          <w:szCs w:val="20"/>
        </w:rPr>
        <w:t xml:space="preserve">PENPECİOĞLU               </w:t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Doç. Dr. Esma AKSOY KHURAMİ                                      </w:t>
      </w:r>
    </w:p>
    <w:p w14:paraId="08A893E8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(Dekan </w:t>
      </w:r>
      <w:proofErr w:type="gramStart"/>
      <w:r w:rsidRPr="00CE336A">
        <w:rPr>
          <w:rFonts w:ascii="Times New Roman" w:hAnsi="Times New Roman" w:cs="Times New Roman"/>
          <w:b/>
          <w:bCs/>
          <w:sz w:val="20"/>
          <w:szCs w:val="20"/>
        </w:rPr>
        <w:t>Yardımcısı)  Üye</w:t>
      </w:r>
      <w:proofErr w:type="gramEnd"/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</w:t>
      </w:r>
      <w:proofErr w:type="spellStart"/>
      <w:r w:rsidRPr="00CE336A">
        <w:rPr>
          <w:rFonts w:ascii="Times New Roman" w:hAnsi="Times New Roman" w:cs="Times New Roman"/>
          <w:b/>
          <w:bCs/>
          <w:sz w:val="20"/>
          <w:szCs w:val="20"/>
        </w:rPr>
        <w:t>Üye</w:t>
      </w:r>
      <w:proofErr w:type="spellEnd"/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14:paraId="463ECECC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9045B1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0842E9" w14:textId="77777777" w:rsidR="000E1ECA" w:rsidRPr="00CE336A" w:rsidRDefault="000E1ECA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E927C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66A33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Dr. Öğr. Üyesi İlke TEKİN                       Dr. Öğr. Üyesi F. Pelin CENGİZOĞLU HAMDEMİR</w:t>
      </w:r>
    </w:p>
    <w:p w14:paraId="2AB5077C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Üye                                                                                     </w:t>
      </w:r>
      <w:proofErr w:type="spellStart"/>
      <w:r w:rsidRPr="00CE336A">
        <w:rPr>
          <w:rFonts w:ascii="Times New Roman" w:hAnsi="Times New Roman" w:cs="Times New Roman"/>
          <w:b/>
          <w:bCs/>
          <w:sz w:val="20"/>
          <w:szCs w:val="20"/>
        </w:rPr>
        <w:t>Üye</w:t>
      </w:r>
      <w:proofErr w:type="spellEnd"/>
    </w:p>
    <w:p w14:paraId="7DECFB88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077A884C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1534BC" w14:textId="77777777" w:rsidR="000E1ECA" w:rsidRPr="00CE336A" w:rsidRDefault="000E1ECA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CB70B4" w14:textId="16FBB9D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51AF597E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Dr. Öğr. Üyesi Berk KESİM                                          Arş. Gör. Dr. H. Furkan BALCI                                           </w:t>
      </w:r>
    </w:p>
    <w:p w14:paraId="4F092824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Üye</w:t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</w:t>
      </w:r>
      <w:r w:rsidRPr="00CE336A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E336A">
        <w:rPr>
          <w:rFonts w:ascii="Times New Roman" w:hAnsi="Times New Roman" w:cs="Times New Roman"/>
          <w:b/>
          <w:bCs/>
          <w:sz w:val="20"/>
          <w:szCs w:val="20"/>
        </w:rPr>
        <w:t>Üye</w:t>
      </w:r>
      <w:proofErr w:type="spellEnd"/>
    </w:p>
    <w:p w14:paraId="2D55D71A" w14:textId="77777777" w:rsidR="008F6B57" w:rsidRPr="00CE336A" w:rsidRDefault="008F6B57" w:rsidP="008F6B57">
      <w:pPr>
        <w:ind w:left="144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29DB1C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A16773" w14:textId="77777777" w:rsidR="000E1ECA" w:rsidRPr="00CE336A" w:rsidRDefault="000E1ECA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792C5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5661FC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Arş. Gör. Dr. Elif ÖZTEK                                                    Arş. Gör. Dr. Elif KIRPIK                                                       </w:t>
      </w:r>
    </w:p>
    <w:p w14:paraId="18F9F942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Üye                                                                                      </w:t>
      </w:r>
      <w:proofErr w:type="spellStart"/>
      <w:r w:rsidRPr="00CE336A">
        <w:rPr>
          <w:rFonts w:ascii="Times New Roman" w:hAnsi="Times New Roman" w:cs="Times New Roman"/>
          <w:b/>
          <w:bCs/>
          <w:sz w:val="20"/>
          <w:szCs w:val="20"/>
        </w:rPr>
        <w:t>Üye</w:t>
      </w:r>
      <w:proofErr w:type="spellEnd"/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</w:t>
      </w:r>
    </w:p>
    <w:p w14:paraId="48DC246E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6E666E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345ABF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8A5B7B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E44E88" w14:textId="77777777" w:rsidR="008F6B57" w:rsidRPr="00CE336A" w:rsidRDefault="008F6B57" w:rsidP="008F6B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</w:p>
    <w:p w14:paraId="55A590DF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>Halil TAŞKIN</w:t>
      </w:r>
    </w:p>
    <w:p w14:paraId="4BB39034" w14:textId="77777777" w:rsidR="008F6B57" w:rsidRPr="00CE336A" w:rsidRDefault="008F6B57" w:rsidP="008F6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>Üye</w:t>
      </w:r>
    </w:p>
    <w:p w14:paraId="22F97461" w14:textId="77777777" w:rsidR="00F04CA3" w:rsidRPr="00CE336A" w:rsidRDefault="00F04CA3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1894BCAC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0FEB8691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6DC30159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EB75E51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67F8464E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4349B7A7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600A6850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53A781AC" w14:textId="77777777" w:rsidR="008F6B57" w:rsidRPr="00CE336A" w:rsidRDefault="008F6B57" w:rsidP="002F1AD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53EF8860" w14:textId="77777777" w:rsidR="008F6B57" w:rsidRDefault="008F6B57" w:rsidP="00CE336A">
      <w:pPr>
        <w:spacing w:after="50"/>
        <w:rPr>
          <w:rFonts w:ascii="Times New Roman" w:hAnsi="Times New Roman" w:cs="Times New Roman"/>
          <w:sz w:val="20"/>
          <w:szCs w:val="20"/>
        </w:rPr>
      </w:pPr>
    </w:p>
    <w:p w14:paraId="31039EBB" w14:textId="77777777" w:rsidR="00CE336A" w:rsidRPr="00CE336A" w:rsidRDefault="00CE336A" w:rsidP="00CE336A">
      <w:pPr>
        <w:spacing w:after="5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3968645F" w14:textId="77777777" w:rsidR="008F6B57" w:rsidRPr="00CE336A" w:rsidRDefault="008F6B57" w:rsidP="002F1ADC">
      <w:pPr>
        <w:spacing w:after="50"/>
        <w:jc w:val="center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1FD8DB01" w14:textId="1C52FAA4" w:rsidR="006D5027" w:rsidRPr="00CE336A" w:rsidRDefault="006D5027" w:rsidP="006D5027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EK-1: MSKÜ MİMARLIK FAKÜLTESİ 2026-2030 STRATEJİK PLAN AMAÇLARI, HEDEFLERİ VE 2026 YILI EYLEM PLANI</w:t>
      </w:r>
    </w:p>
    <w:p w14:paraId="5D567367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Stratejik Amaç 1. Eğitim ve Öğretim Kalitesi Artırılarak Öğrenme Süreçlerinin Güçlendirilmesi ve Çağın Gereksinimlerine Uygun Yetkin Mezunlar Yetiştirilmesi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519"/>
        <w:gridCol w:w="4978"/>
      </w:tblGrid>
      <w:tr w:rsidR="006D5027" w:rsidRPr="00CE336A" w14:paraId="6D050640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61F8B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4EB4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Hedefler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026C63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Eylem Planı</w:t>
            </w:r>
          </w:p>
        </w:tc>
      </w:tr>
      <w:tr w:rsidR="006D5027" w:rsidRPr="00CE336A" w14:paraId="42AE86C8" w14:textId="77777777" w:rsidTr="00052E8E">
        <w:trPr>
          <w:trHeight w:val="1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CDC1DA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2CB19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Eğitimde uluslararasılaşmanın niteliğini arttırmak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63E25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Yeni </w:t>
            </w:r>
            <w:proofErr w:type="spell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erasmus</w:t>
            </w:r>
            <w:proofErr w:type="spell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anlaşmalarını gerçekleştirmek için girişimlerde bulunulması</w:t>
            </w:r>
          </w:p>
          <w:p w14:paraId="5F0AF6E5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çalıştay, seminer, teknik gezi, panel vb. faaliyetler düzenlenmesi ve/ya bunlara katılım sağlanması</w:t>
            </w:r>
          </w:p>
        </w:tc>
      </w:tr>
      <w:tr w:rsidR="006D5027" w:rsidRPr="00CE336A" w14:paraId="7506DA4A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8D7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C0A370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Eğitimde çok disiplinli ve disiplinler arası etkileşimi güçlendirmek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4AC2AC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 içi ve bölümler arası çalıştay, seminer vb. düzenlenmesi</w:t>
            </w:r>
          </w:p>
          <w:p w14:paraId="681B292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27" w:rsidRPr="00CE336A" w14:paraId="1C10C385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14544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B0943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59F14B9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Öğrencilere sunulan kariyer desteğini ve mezunlarla iletişim ağını geliştirmek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ADEB1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sosyal ve mesleki becerilerinin geliştirilmesi için sergi, konferans, panel, buluşma, söyleşi vb. etkinliklerin düzenlenmesi</w:t>
            </w:r>
          </w:p>
          <w:p w14:paraId="276DEBD8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Kariyer desteği kapsamında sektör temsilcileriyle/mezunlarla buluşma gerçekleştirilmesi</w:t>
            </w:r>
          </w:p>
          <w:p w14:paraId="3EFD7225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Kariyer günleri ve fuarlarına katılım sağlanması</w:t>
            </w:r>
          </w:p>
        </w:tc>
      </w:tr>
      <w:tr w:rsidR="006D5027" w:rsidRPr="00CE336A" w14:paraId="09CF6B8D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98322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88392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Müfredat kapsamında dijital içerik ve teknolojilerin kullanımını aktif hale getiren/arttıran güncellemeler yapmak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FC582C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Derste kullanılan mesleki dijital içerik ve teknolojinin ders izlencesinde açık bir şekilde belirtilmesi (</w:t>
            </w:r>
            <w:proofErr w:type="spell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Raster</w:t>
            </w:r>
            <w:proofErr w:type="spell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vektör tabanlı vb.)</w:t>
            </w:r>
          </w:p>
        </w:tc>
      </w:tr>
      <w:tr w:rsidR="006D5027" w:rsidRPr="00CE336A" w14:paraId="1C8481F3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5DB259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FEE07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 temelli eğitimin kalitesinin arttırılması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B5962" w14:textId="77777777" w:rsidR="006D5027" w:rsidRPr="00CE336A" w:rsidRDefault="006D5027" w:rsidP="006D5027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Stüdyo süreçlerinde dışarıdan jüri üyesi katılımının sağlanması</w:t>
            </w:r>
          </w:p>
          <w:p w14:paraId="1A90F273" w14:textId="77777777" w:rsidR="006D5027" w:rsidRPr="00CE336A" w:rsidRDefault="006D5027" w:rsidP="006D5027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Stüdyo çıktı değerlendirme kolokyumu yapılması ve öğrencilerden stüdyo süreçleri ile ilgili geri bildirimlerin alınması</w:t>
            </w:r>
          </w:p>
          <w:p w14:paraId="45B1E431" w14:textId="77777777" w:rsidR="006D5027" w:rsidRPr="00CE336A" w:rsidRDefault="006D5027" w:rsidP="006D5027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Stüdyo değerlendirme/kolokyum sonuçlarının bölüm bazında yapılan toplantılarda ele alınması</w:t>
            </w:r>
          </w:p>
          <w:p w14:paraId="548C1167" w14:textId="77777777" w:rsidR="006D5027" w:rsidRPr="00CE336A" w:rsidRDefault="006D5027" w:rsidP="006D5027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Dersler için değerlendirme ölçütlerinin, yapay </w:t>
            </w:r>
            <w:proofErr w:type="gram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zeka</w:t>
            </w:r>
            <w:proofErr w:type="gram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kullanımı, benzerlik-intihal oranı vb. gibi olguları da içerecek şekilde belirlenmesi</w:t>
            </w:r>
          </w:p>
        </w:tc>
      </w:tr>
    </w:tbl>
    <w:p w14:paraId="2279FF7A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Stratejik Amaç 2. Akademik Gelişim ve Üretkenlik ile ilgili Süreçlerin İyileştirilmesi Sonucu Araştırma Çıktılarının Niteliğinin Artırılması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758"/>
        <w:gridCol w:w="4739"/>
      </w:tblGrid>
      <w:tr w:rsidR="006D5027" w:rsidRPr="00CE336A" w14:paraId="4C02AD96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4AA7A3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DFA8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Hedefler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0A62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Eylem Planı</w:t>
            </w:r>
          </w:p>
        </w:tc>
      </w:tr>
      <w:tr w:rsidR="006D5027" w:rsidRPr="00CE336A" w14:paraId="5C18F1C5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CA2CA9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008B6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Bilimsel yayınların niteliğinin ve niceliğinin artırılması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FB2C99" w14:textId="77777777" w:rsidR="006D5027" w:rsidRPr="00CE336A" w:rsidRDefault="006D5027" w:rsidP="006D502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 uygulama örneklerinin fakülte düzeyinde paylaşılması</w:t>
            </w:r>
          </w:p>
          <w:p w14:paraId="19EAB470" w14:textId="77777777" w:rsidR="006D5027" w:rsidRPr="00CE336A" w:rsidRDefault="006D5027" w:rsidP="006D502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Akademisyen tarafından talep edilen akademik yazarlık, hakemli dergi süreçleri ve veri görselleştirme konularında eğitimlerin gerçekleştirilmesi.</w:t>
            </w:r>
          </w:p>
        </w:tc>
      </w:tr>
      <w:tr w:rsidR="006D5027" w:rsidRPr="00CE336A" w14:paraId="616DBEE6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FFE8A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4C42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Bilimsel araştırma proje sayılarını arttırmak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60C12" w14:textId="77777777" w:rsidR="006D5027" w:rsidRPr="00CE336A" w:rsidRDefault="006D5027" w:rsidP="006D502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Araştırma projelerinin fakültede sunulması</w:t>
            </w:r>
          </w:p>
          <w:p w14:paraId="72B9EAB3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27" w:rsidRPr="00CE336A" w14:paraId="6152A5E0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170B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8E23A7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Ulusal  ve</w:t>
            </w:r>
            <w:proofErr w:type="gram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uluslararası yarışma ödülü, jüri üyeliği veya bilimsel nitelikli ödül, uygulamaya dönük gerçekleştirilen araştırma sayısını arttırmak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FA8B38" w14:textId="77777777" w:rsidR="006D5027" w:rsidRPr="00CE336A" w:rsidRDefault="006D5027" w:rsidP="006D502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 içinde yarışma deneyim paylaşım etkinliklerinin yapılması</w:t>
            </w:r>
          </w:p>
          <w:p w14:paraId="74BBBD1B" w14:textId="77777777" w:rsidR="006D5027" w:rsidRPr="00CE336A" w:rsidRDefault="006D5027" w:rsidP="006D502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Akademisyenlerin ve öğrencilerin ulusal ve uluslararası projelerden haberdar edilmesi için duyuruların yapılması</w:t>
            </w:r>
          </w:p>
        </w:tc>
      </w:tr>
    </w:tbl>
    <w:p w14:paraId="3AB25FF6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Stratejik Amaç 3. Topluma Hizmet Alanındaki Kapsam ve Etkinin Geliştirilmesi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835"/>
        <w:gridCol w:w="4662"/>
      </w:tblGrid>
      <w:tr w:rsidR="006D5027" w:rsidRPr="00CE336A" w14:paraId="64D5C90C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8352F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D3D9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Hedefler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F0AAD1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Eylem Planı</w:t>
            </w:r>
          </w:p>
        </w:tc>
      </w:tr>
      <w:tr w:rsidR="006D5027" w:rsidRPr="00CE336A" w14:paraId="504BECC7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EC93E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B415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Dış paydaşlarla ilişkileri geliştirmek, paydaş gereksinimleri doğrultusunda toplumsal katkı alanında </w:t>
            </w:r>
            <w:proofErr w:type="gram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işbirliği</w:t>
            </w:r>
            <w:proofErr w:type="gram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kurmak ve sürekli iyileştirme çalışmaları yapmak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967D26" w14:textId="77777777" w:rsidR="006D5027" w:rsidRPr="00CE336A" w:rsidRDefault="006D5027" w:rsidP="006D502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Akademik personel ve öğrencileri, toplumsal katkı oluşturacak faaliyetler düzenlemeye teşvik edecek toplantı, etkinlik ve duyuruların gerçekleştirilmesi</w:t>
            </w:r>
          </w:p>
        </w:tc>
      </w:tr>
      <w:tr w:rsidR="006D5027" w:rsidRPr="00CE336A" w14:paraId="768E0C73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C75D32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4F04E7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 dışına sunulan ve sosyal yaşama sağlanan katkıyı artırmak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7C0588" w14:textId="77777777" w:rsidR="006D5027" w:rsidRPr="00CE336A" w:rsidRDefault="006D5027" w:rsidP="006D502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Kent gündemine ilişkin konuların (konut, kamusal alan, afet vb.) fakülte, kamu, STK, meslek örgütleri ve özel sektör temsilcileri ile tartışılması</w:t>
            </w:r>
          </w:p>
          <w:p w14:paraId="64ED16BC" w14:textId="77777777" w:rsidR="006D5027" w:rsidRPr="00CE336A" w:rsidRDefault="006D5027" w:rsidP="006D502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Stüdyo projeleri ve araştırma çıktılarının</w:t>
            </w: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dijital platformlar ve gezici sergiler aracılığıyla paylaşılması</w:t>
            </w:r>
          </w:p>
        </w:tc>
      </w:tr>
      <w:tr w:rsidR="006D5027" w:rsidRPr="00CE336A" w14:paraId="39D3901F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809608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88D4B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 Sürdürülebilir Kalkınma Hedefleri bağlamında bilimsel çalışma ve etkinlikleri arttırmak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14EAA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 akademik personelinin BM Sürdürülebilir Kalkınma hedefleri ve MSKÜ toplumsal katkı politikası konusunda bilgilendirilmesi</w:t>
            </w:r>
          </w:p>
        </w:tc>
      </w:tr>
    </w:tbl>
    <w:p w14:paraId="044CD03B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Stratejik Amaç 4. Kurumsal Yönetim ve Yapının Geliştirilmesi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315"/>
        <w:gridCol w:w="5182"/>
      </w:tblGrid>
      <w:tr w:rsidR="006D5027" w:rsidRPr="00CE336A" w14:paraId="4E097775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DD082E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F8EA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Hedefler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604A27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Eylem Planı</w:t>
            </w:r>
          </w:p>
        </w:tc>
      </w:tr>
      <w:tr w:rsidR="006D5027" w:rsidRPr="00CE336A" w14:paraId="521193DE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8B3AC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51A41B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Fakültemizin fiziki alt yapı, eğitim, sosyo-kültürel ve internet ortamlarında erişebilirliğini arttırmak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115264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Diğer birimlerden fiziksel </w:t>
            </w:r>
            <w:proofErr w:type="gram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mekan</w:t>
            </w:r>
            <w:proofErr w:type="gram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taleplerinin oluşturulması</w:t>
            </w:r>
          </w:p>
          <w:p w14:paraId="04926ABF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Birimin ve iç paydaşlarının sosyo-kültürel etkinlik gerçekleştirmesi</w:t>
            </w:r>
          </w:p>
          <w:p w14:paraId="0015DF82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Birimde sosyo-kültürel etkinliklerin gerçekleştirilmesine </w:t>
            </w:r>
            <w:proofErr w:type="gramStart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imkan</w:t>
            </w:r>
            <w:proofErr w:type="gramEnd"/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sunan iç/dış mekan çeşitlendirme ve düzenlemelerinin yapılması</w:t>
            </w:r>
          </w:p>
          <w:p w14:paraId="622C2197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27" w:rsidRPr="00CE336A" w14:paraId="44F5DEC6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62965A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2EA0FB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süreçlerini dijitalleştirmek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2B66B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 web sayfasında kurumsal yapı ve iş akış süreçlerinin güncellenmesi</w:t>
            </w:r>
          </w:p>
          <w:p w14:paraId="3B7CFCAA" w14:textId="77777777" w:rsidR="006D5027" w:rsidRPr="00CE336A" w:rsidRDefault="006D5027" w:rsidP="006D5027">
            <w:pPr>
              <w:pStyle w:val="ListeParagraf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Tüm fakülte personelinin e-imza edinmesi</w:t>
            </w:r>
          </w:p>
        </w:tc>
      </w:tr>
      <w:tr w:rsidR="006D5027" w:rsidRPr="00CE336A" w14:paraId="3AE8B905" w14:textId="77777777" w:rsidTr="00052E8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023AE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58435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Kalite Güvence Sistemini tüm kurumsal yapıyı kapsayacak şekilde geliştirmek ve yaygınlaştırmak</w:t>
            </w:r>
          </w:p>
          <w:p w14:paraId="187DAF5C" w14:textId="77777777" w:rsidR="006D5027" w:rsidRPr="00CE336A" w:rsidRDefault="006D5027" w:rsidP="00052E8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BD288D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 Kalite Komisyon Başkanı tarafından alınan kararların EBYS aracılığıyla birim personeline iletilmesi</w:t>
            </w:r>
          </w:p>
          <w:p w14:paraId="7BC971AD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1 kere danışman-öğrenci buluşması gerçekleştirilmesi</w:t>
            </w:r>
          </w:p>
          <w:p w14:paraId="7A1AEC7C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1 kere Bölüm-öğrenci buluşması gerçekleştirilmesi</w:t>
            </w:r>
          </w:p>
          <w:p w14:paraId="75EF4DCD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2 kere öğrenci katılımlı kalite toplantısı gerçekleştirilmesi</w:t>
            </w:r>
          </w:p>
          <w:p w14:paraId="78889BF1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2 kez Dekan-öğrenci buluşması gerçekleştirilmesi</w:t>
            </w:r>
          </w:p>
          <w:p w14:paraId="2BD3711A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1 kere iç paydaş toplantısının gerçekleştirilmesi (fakülte yönetimi, idari personel, akademik personel ve öğrenciler)</w:t>
            </w:r>
          </w:p>
          <w:p w14:paraId="69A6B25B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Her akademik yılda en az 1 kere dış paydaş toplantısı gerçekleştirilmesi</w:t>
            </w:r>
          </w:p>
          <w:p w14:paraId="3B154AF0" w14:textId="77777777" w:rsidR="006D5027" w:rsidRPr="00CE336A" w:rsidRDefault="006D5027" w:rsidP="006D502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 akademik yılda en az 1 kez danışma kurulu toplantısı gerçekleştirilmesi</w:t>
            </w:r>
          </w:p>
        </w:tc>
      </w:tr>
    </w:tbl>
    <w:p w14:paraId="0D0EDADF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</w:t>
      </w:r>
    </w:p>
    <w:p w14:paraId="50EE3059" w14:textId="61846E50" w:rsidR="006D5027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D4630A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6AC86E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B9AA18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4246CC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C0C33D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838AE9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F92CE3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BF36A7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DA8D26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C7AAFA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1D7D59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B68CAF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6425A6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9232F3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162559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9B41EE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36BB0D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8EB42B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7CD02D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70FE2D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A0D5A7" w14:textId="77777777" w:rsid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9953A8" w14:textId="77777777" w:rsidR="00CE336A" w:rsidRPr="00CE336A" w:rsidRDefault="00CE336A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C19681" w14:textId="77777777" w:rsidR="006D5027" w:rsidRPr="00CE336A" w:rsidRDefault="006D5027" w:rsidP="006D5027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B7BA58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EK-2: BİRİM PERFORMANS GÖSTERGELERİ </w:t>
      </w:r>
    </w:p>
    <w:p w14:paraId="68746F86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Uluslararası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/personel hareketliliği kapsamında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anlaşma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yapılmıs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̧ program sayısı</w:t>
      </w:r>
    </w:p>
    <w:p w14:paraId="55E7524D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Uluslararası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/personel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değişim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programına katılan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/akademisyen sayısı</w:t>
      </w:r>
    </w:p>
    <w:p w14:paraId="264D4005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Diğer </w:t>
      </w:r>
      <w:proofErr w:type="gram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işbirlikleri</w:t>
      </w:r>
      <w:proofErr w:type="gram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kapsamında yürütülen faaliyet sayısı </w:t>
      </w:r>
    </w:p>
    <w:p w14:paraId="7C9DD6CE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Fakülte bazında yapılan etkinlik sayısı</w:t>
      </w:r>
    </w:p>
    <w:p w14:paraId="4E46989E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Birime deneyimlerini aktarmak üzere katkı sunan yarı zamanlı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öğretim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elemanlarının toplam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öğretim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elemanı sayısı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içindeki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oranı</w:t>
      </w:r>
    </w:p>
    <w:p w14:paraId="0559C1F0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Eğitim faaliyetlerine katkı sağlayan birim dışı disiplin temsilcisi sayısı (öğretim elemanı, uzman veya sektör temsilcisi)</w:t>
      </w:r>
    </w:p>
    <w:p w14:paraId="5F71D42D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Öğrencilere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ders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içeriklerinin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güncellenmesi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ile ilgili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yapılmıs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̧ anketler (Var/Yok)</w:t>
      </w:r>
    </w:p>
    <w:p w14:paraId="2CE5A0D5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Danışman-Öğrenci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toplantısı sayısı</w:t>
      </w:r>
    </w:p>
    <w:p w14:paraId="0057E718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Dönem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başı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 sonunda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öğrencilerle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bilgilendirme ve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değerlendirme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toplantısı yapılması (var/yok)</w:t>
      </w:r>
    </w:p>
    <w:p w14:paraId="474943C8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Akreditasyon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amaçlı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yapılmıs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̧ toplantı sayısı</w:t>
      </w:r>
    </w:p>
    <w:p w14:paraId="60BA351C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Öğrencilerle mezunların etkileşimini sağlayacak etkinliklerin varlığı</w:t>
      </w:r>
    </w:p>
    <w:p w14:paraId="62945926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Öğrencilerin kariyerler planlarını geliştirmek amacıyla düzenlenmiş etkinlik sayısı</w:t>
      </w:r>
    </w:p>
    <w:p w14:paraId="702CE8CF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Müfredatta yer alan derslerde mesleki dijital içerik ve teknolojiye sahip ders sayısı</w:t>
      </w:r>
    </w:p>
    <w:p w14:paraId="05EC3D85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Dijital teknolojileri merkeze alan etkinlik sayısı</w:t>
      </w:r>
    </w:p>
    <w:p w14:paraId="5300D595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Saha gezisi düzenlenen stüdyo/atölye ders sayısı</w:t>
      </w:r>
    </w:p>
    <w:p w14:paraId="620E8CCB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Disiplinlerarası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yürütülen stüdyo sayısı</w:t>
      </w:r>
    </w:p>
    <w:p w14:paraId="633C3584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Yerel yönetim veya kurum </w:t>
      </w:r>
      <w:proofErr w:type="gram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işbirliği</w:t>
      </w:r>
      <w:proofErr w:type="gram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ile yürütülen stüdyo sayısı</w:t>
      </w:r>
    </w:p>
    <w:p w14:paraId="17DDE6C4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Akademik personelin </w:t>
      </w:r>
      <w:proofErr w:type="gram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ulusal  ve</w:t>
      </w:r>
      <w:proofErr w:type="gram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uluslararası indeksli dergilerde/kitaplarda yaptığı yayınların sayısı</w:t>
      </w:r>
    </w:p>
    <w:p w14:paraId="36EAB091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Akademik personel tarafından katılınan bildiri, kongre, sempozyum,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çalıştay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vb. akademik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çalışma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sayısı</w:t>
      </w:r>
    </w:p>
    <w:p w14:paraId="64846977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Fakülte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akademik personelinin dahil olduğu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araştırma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projesi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başvuru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sayısı </w:t>
      </w:r>
    </w:p>
    <w:p w14:paraId="46CEDC50" w14:textId="2C4F0242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Fakülte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akademik personelinin dahil olduğu ve kabul edilen araştırma projesi sayısı</w:t>
      </w:r>
    </w:p>
    <w:p w14:paraId="08E6B9FD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Fakülte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akademik personeli ya da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öğrencileri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tarafından mimari/kentsel tasarım vb. proje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yarışmalarına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katılım ve alınan ödül sayısı </w:t>
      </w:r>
    </w:p>
    <w:p w14:paraId="1679D8FC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Öğretim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elemanları tarafından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gerçekleştirilen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topluma katkı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sağlamayı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hedefleyen seminer, panel vb. etkinlik sayısı</w:t>
      </w:r>
    </w:p>
    <w:p w14:paraId="5B85E641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Dıs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̧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paydaşlarla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yapılan toplantı sayısı</w:t>
      </w:r>
    </w:p>
    <w:p w14:paraId="3ADF39FC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Fakülte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dışı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katılıma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açık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düzenlenen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etkinlik sayısı</w:t>
      </w:r>
    </w:p>
    <w:p w14:paraId="20C04161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Topluma katkı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sağlamayı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hedefleyen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araştırma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projesi sayısı</w:t>
      </w:r>
    </w:p>
    <w:p w14:paraId="0A98EEFF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Fakülte akademik personelinin yapmış olduğu BM Sürdürülebilir Kalkınma Hedeflerine uygun akademik çalışma sayısı</w:t>
      </w:r>
    </w:p>
    <w:p w14:paraId="28156E6D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Derslik,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Atölye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Laboratuvar vb.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mekansal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bileşenlerin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altyapısal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yeterliliğin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değerlendirildiği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raporlandığı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toplantı sayısı</w:t>
      </w:r>
    </w:p>
    <w:p w14:paraId="593A1181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Kütüphane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Daire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Başkanlığına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iletilmis</w:t>
      </w:r>
      <w:proofErr w:type="spellEnd"/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̧ talepler (var/yok) </w:t>
      </w:r>
    </w:p>
    <w:p w14:paraId="23BE6DC3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Birim iç paydaşlarının katılım sağladığı sosyo-kültürel etkinlik sayısı</w:t>
      </w:r>
    </w:p>
    <w:p w14:paraId="5B859AE5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Birim web sayfasında kurumsal yapı ve iş akış süreçlerinin erişilebilir olması (var/yok)</w:t>
      </w:r>
    </w:p>
    <w:p w14:paraId="2F9420DA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EBYS üzerinden yapılmış yazışma sayısı</w:t>
      </w:r>
    </w:p>
    <w:p w14:paraId="60BD26FB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Birim Kalite Komisyonu faaliyet ve kararlarının EBYS sistemi üzerinden tüm birim personeliyle paylaşılması</w:t>
      </w:r>
    </w:p>
    <w:p w14:paraId="538D5894" w14:textId="77777777" w:rsidR="006D5027" w:rsidRPr="00CE336A" w:rsidRDefault="006D5027" w:rsidP="006D5027">
      <w:pPr>
        <w:pStyle w:val="ListeParagraf"/>
        <w:widowControl/>
        <w:numPr>
          <w:ilvl w:val="0"/>
          <w:numId w:val="11"/>
        </w:numPr>
        <w:autoSpaceDE/>
        <w:autoSpaceDN/>
        <w:spacing w:before="240" w:after="24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336A">
        <w:rPr>
          <w:rFonts w:ascii="Times New Roman" w:eastAsia="Times New Roman" w:hAnsi="Times New Roman" w:cs="Times New Roman"/>
          <w:color w:val="000000"/>
          <w:sz w:val="20"/>
          <w:szCs w:val="20"/>
        </w:rPr>
        <w:t>Kalite çalışmalarına destek amacıyla gerçekleştirilen toplantı sayısı</w:t>
      </w:r>
    </w:p>
    <w:p w14:paraId="708C0718" w14:textId="77777777" w:rsidR="006D5027" w:rsidRPr="00CE336A" w:rsidRDefault="006D5027" w:rsidP="006D5027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F9220C" w14:textId="77777777" w:rsidR="006D5027" w:rsidRPr="00CE336A" w:rsidRDefault="006D5027" w:rsidP="006D502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E9C09A3" w14:textId="77777777" w:rsidR="006D5027" w:rsidRPr="00CE336A" w:rsidRDefault="006D5027" w:rsidP="006D502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32AA5E8" w14:textId="77777777" w:rsidR="006D5027" w:rsidRPr="00CE336A" w:rsidRDefault="006D5027" w:rsidP="006D5027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C09F5B" w14:textId="77777777" w:rsidR="006D5027" w:rsidRDefault="006D5027" w:rsidP="006D5027">
      <w:pPr>
        <w:spacing w:after="50"/>
        <w:rPr>
          <w:rFonts w:ascii="Times New Roman" w:hAnsi="Times New Roman" w:cs="Times New Roman"/>
          <w:sz w:val="20"/>
          <w:szCs w:val="20"/>
        </w:rPr>
      </w:pPr>
    </w:p>
    <w:p w14:paraId="578CE4DC" w14:textId="77777777" w:rsidR="00CE336A" w:rsidRPr="00CE336A" w:rsidRDefault="00CE336A" w:rsidP="006D5027">
      <w:pPr>
        <w:spacing w:after="5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311A76D9" w14:textId="246B4F25" w:rsidR="00CE336A" w:rsidRDefault="006D5027" w:rsidP="006D5027">
      <w:pPr>
        <w:spacing w:after="5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EK-3: DEKAN-ÖĞRENCİ</w:t>
      </w:r>
      <w:r w:rsidR="00CE33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BULUŞMASI</w:t>
      </w:r>
      <w:r w:rsidRPr="00CE33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VE İÇ PAYDAŞ TOPLANTISINDA YAPILAN ANKET SONU</w:t>
      </w:r>
      <w:r w:rsidR="00CE33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ÇLARI</w:t>
      </w:r>
    </w:p>
    <w:p w14:paraId="6D725E2C" w14:textId="77777777" w:rsidR="00CE336A" w:rsidRDefault="00CE336A" w:rsidP="002F1ADC">
      <w:pPr>
        <w:spacing w:after="50"/>
        <w:jc w:val="center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6D8B6EEF" w14:textId="43C81249" w:rsidR="002F1ADC" w:rsidRPr="00CE336A" w:rsidRDefault="002F1ADC" w:rsidP="002F1ADC">
      <w:pPr>
        <w:spacing w:after="50"/>
        <w:jc w:val="center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MİMARLIK FAKÜLTESİ</w:t>
      </w:r>
    </w:p>
    <w:p w14:paraId="192BC827" w14:textId="77777777" w:rsidR="002F1ADC" w:rsidRPr="00CE336A" w:rsidRDefault="002F1ADC" w:rsidP="002F1ADC">
      <w:pPr>
        <w:spacing w:after="50"/>
        <w:jc w:val="center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color w:val="1F3864"/>
          <w:sz w:val="20"/>
          <w:szCs w:val="20"/>
        </w:rPr>
        <w:t>Birim Kalite Komisyonu</w:t>
      </w:r>
    </w:p>
    <w:p w14:paraId="3FAA476D" w14:textId="77777777" w:rsidR="002F1ADC" w:rsidRPr="00CE336A" w:rsidRDefault="002F1ADC" w:rsidP="002F1ADC">
      <w:pPr>
        <w:spacing w:after="160"/>
        <w:jc w:val="center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>Öğrenci Memnuniyet Anketi Sonuç Raporu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2F1ADC" w:rsidRPr="00CE336A" w14:paraId="77EB4839" w14:textId="77777777" w:rsidTr="00141D99">
        <w:trPr>
          <w:tblHeader/>
        </w:trPr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82F07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Tarih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501D8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Katılımcı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8ADB5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Akademik Yıl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0E0BE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Kurum</w:t>
            </w:r>
          </w:p>
        </w:tc>
      </w:tr>
      <w:tr w:rsidR="002F1ADC" w:rsidRPr="00CE336A" w14:paraId="2AA761E9" w14:textId="77777777" w:rsidTr="00141D99"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83EB27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 Şubat 2026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851272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 öğrenci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C586F5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2025–2026</w:t>
            </w:r>
          </w:p>
        </w:tc>
        <w:tc>
          <w:tcPr>
            <w:tcW w:w="23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B44AD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Muğla Sıtkı Koçman Üniversitesi</w:t>
            </w:r>
          </w:p>
        </w:tc>
      </w:tr>
    </w:tbl>
    <w:p w14:paraId="7263F8A4" w14:textId="77777777" w:rsidR="002F1ADC" w:rsidRPr="00CE336A" w:rsidRDefault="002F1ADC" w:rsidP="002F1ADC">
      <w:pPr>
        <w:spacing w:after="60"/>
        <w:rPr>
          <w:rFonts w:ascii="Times New Roman" w:hAnsi="Times New Roman" w:cs="Times New Roman"/>
          <w:sz w:val="20"/>
          <w:szCs w:val="20"/>
        </w:rPr>
      </w:pPr>
    </w:p>
    <w:p w14:paraId="004692FC" w14:textId="77777777" w:rsidR="002F1ADC" w:rsidRPr="00CE336A" w:rsidRDefault="002F1ADC" w:rsidP="002F1ADC">
      <w:pPr>
        <w:jc w:val="right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i/>
          <w:iCs/>
          <w:sz w:val="20"/>
          <w:szCs w:val="20"/>
        </w:rPr>
        <w:t xml:space="preserve">Hazırlayan: Birim Kalite </w:t>
      </w:r>
      <w:proofErr w:type="gramStart"/>
      <w:r w:rsidRPr="00CE336A">
        <w:rPr>
          <w:rFonts w:ascii="Times New Roman" w:hAnsi="Times New Roman" w:cs="Times New Roman"/>
          <w:i/>
          <w:iCs/>
          <w:sz w:val="20"/>
          <w:szCs w:val="20"/>
        </w:rPr>
        <w:t>Komisyonu  |</w:t>
      </w:r>
      <w:proofErr w:type="gramEnd"/>
      <w:r w:rsidRPr="00CE336A">
        <w:rPr>
          <w:rFonts w:ascii="Times New Roman" w:hAnsi="Times New Roman" w:cs="Times New Roman"/>
          <w:i/>
          <w:iCs/>
          <w:sz w:val="20"/>
          <w:szCs w:val="20"/>
        </w:rPr>
        <w:t xml:space="preserve">  Mart 2026</w:t>
      </w:r>
    </w:p>
    <w:p w14:paraId="2E817423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37512B19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3FEF31C7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Bu rapor, Mimarlık Fakültesi Birim Kalite Komisyonu'nun 19 Şubat 2026 tarihinde uyguladığı öğrenci anketinin (n=89) bulgularını soru bazında sunmakta; çapraz analizler ve PUKÖ döngüsü ile tamamlamaktadır.</w:t>
      </w:r>
    </w:p>
    <w:p w14:paraId="56557503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776C623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A. EĞİTİM-ÖĞRETİM SÜREÇLERİ</w:t>
      </w:r>
    </w:p>
    <w:p w14:paraId="129C0296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1: En sorunlu 3 alan — ağırlıklı sıralama</w:t>
      </w:r>
    </w:p>
    <w:p w14:paraId="061BEE1E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Ağırlıklı puan: 1. öncelik = 3 puan, 2. öncelik = 2 puan, 3. öncelik = 1 puan.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2"/>
        <w:gridCol w:w="992"/>
        <w:gridCol w:w="992"/>
        <w:gridCol w:w="992"/>
        <w:gridCol w:w="1145"/>
        <w:gridCol w:w="1297"/>
      </w:tblGrid>
      <w:tr w:rsidR="002F1ADC" w:rsidRPr="00CE336A" w14:paraId="3FC24804" w14:textId="77777777" w:rsidTr="00141D99">
        <w:trPr>
          <w:tblHeader/>
        </w:trPr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8A9C2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Alan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95B1A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1.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CC342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2.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F9545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3.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268D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Değil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16763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Ağ. Puan</w:t>
            </w:r>
          </w:p>
        </w:tc>
      </w:tr>
      <w:tr w:rsidR="002F1ADC" w:rsidRPr="00CE336A" w14:paraId="20E40639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B519D1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Derslik ve çalışma alanlarının fiziksel koşulları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5045AD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31CC72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1060E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6374C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784134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2F1ADC" w:rsidRPr="00CE336A" w14:paraId="54A811BD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6CF8F8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Akademik destek mekanizmalarına erişim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3C2DBB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5736D2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82FF03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21FA03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52FC5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2F1ADC" w:rsidRPr="00CE336A" w14:paraId="08B19747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EBD61F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 görüşlerinin dikkate alınma düzeyi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64268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72810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6FB62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4EBF0E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8558E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2F1ADC" w:rsidRPr="00CE336A" w14:paraId="5F664F0A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005391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Dijital sistemlerin (OBS, e-posta) etkinliği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36BE6F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D889A1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C8CA16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18AA9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F55F35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2F1ADC" w:rsidRPr="00CE336A" w14:paraId="6B00966A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F3101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Dönem başı/sonu bilgilendirme süreçleri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1BC496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F5987C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8BACB8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11E41D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0D0F2D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2F1ADC" w:rsidRPr="00CE336A" w14:paraId="7C4E5C56" w14:textId="77777777" w:rsidTr="00141D99">
        <w:tc>
          <w:tcPr>
            <w:tcW w:w="3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0975F5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İdari işlemlerin anlaşılabilirliği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30B33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9582A6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660BBE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815E6C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B44752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14:paraId="653937EA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5D2E1595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2302C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Fiziksel koşullar 201 ağırlıklı puanla açık ara birinci sıradadır; öğrencilerin %91'i bu konuyu ilk üçünde belirtmiştir. Akademik destek mekanizmalarına erişim (174 puan) ve öğrenci görüşlerinin dikkate alınma düzeyi (148 puan) yüksek öncelikli ikinci grubu oluşturmaktadır.</w:t>
            </w:r>
          </w:p>
        </w:tc>
      </w:tr>
    </w:tbl>
    <w:p w14:paraId="4BFEE30C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0C592F1C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2: Dönem başı ve sonu toplantılarının etkinliği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206FE7DC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71004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24FCC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02860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DDBB8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38C0437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01EB72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Her dönem düzenli yapılıyor ve faydalı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564C03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52EB32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%34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8"/>
              <w:gridCol w:w="2652"/>
            </w:tblGrid>
            <w:tr w:rsidR="002F1ADC" w:rsidRPr="00CE336A" w14:paraId="5AD69A6D" w14:textId="77777777" w:rsidTr="00141D99">
              <w:tc>
                <w:tcPr>
                  <w:tcW w:w="134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CD29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7AD7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EF2C8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FD278DF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D8AB5C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Yapılıyor ama bilgilendirme yüzeysel kalıyor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D6C809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68EE16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%36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38"/>
              <w:gridCol w:w="2562"/>
            </w:tblGrid>
            <w:tr w:rsidR="002F1ADC" w:rsidRPr="00CE336A" w14:paraId="765CD164" w14:textId="77777777" w:rsidTr="00141D99">
              <w:tc>
                <w:tcPr>
                  <w:tcW w:w="143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9E225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1561F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D9E92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29E699C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873FEF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Sadece dönem başında yapılıyor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5084E2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AABDA0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%24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4"/>
              <w:gridCol w:w="3056"/>
            </w:tblGrid>
            <w:tr w:rsidR="002F1ADC" w:rsidRPr="00CE336A" w14:paraId="37FE1BFF" w14:textId="77777777" w:rsidTr="00141D99">
              <w:tc>
                <w:tcPr>
                  <w:tcW w:w="94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83BE6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EBBF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84C5A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2C5522B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46616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Yapıldığını bilmiyorum / Hiç katılmadım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112D30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A3698F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730"/>
            </w:tblGrid>
            <w:tr w:rsidR="002F1ADC" w:rsidRPr="00CE336A" w14:paraId="533CD198" w14:textId="77777777" w:rsidTr="00141D99">
              <w:tc>
                <w:tcPr>
                  <w:tcW w:w="2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84661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D0C5B0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419A3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EE2BF1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282C7B98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A187AD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Toplantılar genel olarak yapılmaktadır; ancak öğrencilerin %36'sı bilgilendirmenin yüzeysel kaldığını, %24'ü yalnızca dönem başında yapıldığını belirtmektedir. Toplantıların yapıldığını bilmeyen ya da hiç katılmamış öğrenci oranı %7 ile düşük kalmaktadır. İçerik kalitesi ve dönem sonu toplantısı düzeni gözden geçirilmelidir.</w:t>
            </w:r>
          </w:p>
        </w:tc>
      </w:tr>
    </w:tbl>
    <w:p w14:paraId="4D8E3DA0" w14:textId="4EBD3345" w:rsidR="002F1ADC" w:rsidRPr="00CE336A" w:rsidRDefault="002F1ADC" w:rsidP="002F1ADC">
      <w:pPr>
        <w:spacing w:before="140" w:after="50"/>
        <w:rPr>
          <w:rFonts w:ascii="Times New Roman" w:hAnsi="Times New Roman" w:cs="Times New Roman"/>
          <w:b/>
          <w:bCs/>
          <w:color w:val="2E75B6"/>
          <w:sz w:val="20"/>
          <w:szCs w:val="20"/>
        </w:rPr>
      </w:pPr>
    </w:p>
    <w:p w14:paraId="4B64BA4E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b/>
          <w:bCs/>
          <w:color w:val="2E75B6"/>
          <w:sz w:val="20"/>
          <w:szCs w:val="20"/>
        </w:rPr>
      </w:pPr>
    </w:p>
    <w:p w14:paraId="64DF00EF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3: Geri bildirimin somut değişikliğe dönüşmesi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259F63B7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33BA8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8872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8ABF2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D4CBE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56F2BE09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EC1348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Geri bildirim vermedim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509F39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9D2D71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%57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2"/>
              <w:gridCol w:w="1708"/>
            </w:tblGrid>
            <w:tr w:rsidR="002F1ADC" w:rsidRPr="00CE336A" w14:paraId="3B95AE12" w14:textId="77777777" w:rsidTr="00141D99">
              <w:tc>
                <w:tcPr>
                  <w:tcW w:w="22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93B65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C7585D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43AA8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5380D6DC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9713EC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Hayır, hiçbir değişiklik fark etmedim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8832F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BAF7F8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%34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8"/>
              <w:gridCol w:w="2652"/>
            </w:tblGrid>
            <w:tr w:rsidR="002F1ADC" w:rsidRPr="00CE336A" w14:paraId="1C8240D2" w14:textId="77777777" w:rsidTr="00141D99">
              <w:tc>
                <w:tcPr>
                  <w:tcW w:w="134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BD088F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FE229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FD67B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8E731B5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0BF87A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somut değişiklik gördüm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EC48B7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527B7C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%9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3640"/>
            </w:tblGrid>
            <w:tr w:rsidR="002F1ADC" w:rsidRPr="00CE336A" w14:paraId="3AAD06A3" w14:textId="77777777" w:rsidTr="00141D99"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28C8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5460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E4719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6AC3E5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47C9CE27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EA0B8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Öğrencilerin %57'si hiç geri bildirim vermemiştir. Geri bildirim verenlerin yalnızca %21'i (toplam %9) somut bir değişiklik gözlemlemiştir. Bu oran, geri bildirim-iyileştirme döngüsünün öğrenciler nezdinde işlevsiz algılandığına işaret etmektedir.</w:t>
            </w:r>
          </w:p>
        </w:tc>
      </w:tr>
    </w:tbl>
    <w:p w14:paraId="23F69545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45C94F82" w14:textId="77777777" w:rsidR="002F1ADC" w:rsidRPr="00CE336A" w:rsidRDefault="002F1ADC" w:rsidP="002F1ADC">
      <w:pPr>
        <w:spacing w:before="100" w:after="4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>Soru 3A: Somut değişiklik örnekleri (4 yanıt)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1DA8E788" w14:textId="77777777" w:rsidTr="00141D99">
        <w:trPr>
          <w:tblHeader/>
        </w:trPr>
        <w:tc>
          <w:tcPr>
            <w:tcW w:w="9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FC071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Öğrenci İfadesi (orijinal)</w:t>
            </w:r>
          </w:p>
        </w:tc>
      </w:tr>
      <w:tr w:rsidR="002F1ADC" w:rsidRPr="00CE336A" w14:paraId="3689994C" w14:textId="77777777" w:rsidTr="00141D99">
        <w:tc>
          <w:tcPr>
            <w:tcW w:w="9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3C70EA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Stüdyonun açık kalmasını istedik; sağlandı. İlk yardım kiti de temin edildi.</w:t>
            </w:r>
          </w:p>
        </w:tc>
      </w:tr>
      <w:tr w:rsidR="002F1ADC" w:rsidRPr="00CE336A" w14:paraId="19FB62D5" w14:textId="77777777" w:rsidTr="00141D99">
        <w:tc>
          <w:tcPr>
            <w:tcW w:w="9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7CACBD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Voleybol filesi talep ettik ve sağlandı.</w:t>
            </w:r>
          </w:p>
        </w:tc>
      </w:tr>
      <w:tr w:rsidR="002F1ADC" w:rsidRPr="00CE336A" w14:paraId="381A9E01" w14:textId="77777777" w:rsidTr="00141D99">
        <w:tc>
          <w:tcPr>
            <w:tcW w:w="9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C0B49C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Sağlık çantası ve oturma alanı artırımında başarılı olundu; açık kalma süresi esnetilmeli.</w:t>
            </w:r>
          </w:p>
        </w:tc>
      </w:tr>
      <w:tr w:rsidR="002F1ADC" w:rsidRPr="00CE336A" w14:paraId="70B03DB3" w14:textId="77777777" w:rsidTr="00141D99">
        <w:tc>
          <w:tcPr>
            <w:tcW w:w="9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02C5B1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Fakültenin 24 saat açık olmasını istedim; sınav/jüri dönemlerinde sağlandı.</w:t>
            </w:r>
          </w:p>
        </w:tc>
      </w:tr>
    </w:tbl>
    <w:p w14:paraId="343BF809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41A31BAA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A73C6B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59C5DC31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Dönem başı toplantıları büyük çoğunluğa ulaşıyor (%93 farkında)</w:t>
            </w:r>
          </w:p>
          <w:p w14:paraId="169D1F71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Mevcut geri bildirimlerin bir kısmı somut iyileştirmeye dönüşmüş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CBEB26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3E08D404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Toplantıların %36'sı yüzeysel, %24'ü yalnızca dönem başı yapılıyor</w:t>
            </w:r>
          </w:p>
          <w:p w14:paraId="73BA74AB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Geri bildirim veren öğrencilerin %79'u değişim görmemiş</w:t>
            </w:r>
          </w:p>
          <w:p w14:paraId="531AAE72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Öğrencilerin %57'si hiç geri bildirim vermemiş</w:t>
            </w:r>
          </w:p>
        </w:tc>
      </w:tr>
    </w:tbl>
    <w:p w14:paraId="296910D7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B. GÖRÜŞ BİLDİRME KANALLARI VE TEMSİLCİLİK</w:t>
      </w:r>
    </w:p>
    <w:p w14:paraId="3EB7D7E8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4: Görüş bildirme kanalı kullanım sıklığı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5"/>
        <w:gridCol w:w="1253"/>
        <w:gridCol w:w="1322"/>
        <w:gridCol w:w="1436"/>
        <w:gridCol w:w="1208"/>
        <w:gridCol w:w="1406"/>
      </w:tblGrid>
      <w:tr w:rsidR="002F1ADC" w:rsidRPr="00CE336A" w14:paraId="2E8AE090" w14:textId="77777777" w:rsidTr="00141D99">
        <w:trPr>
          <w:tblHeader/>
        </w:trPr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E2A3E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Kanal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B7308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Hiç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CDBA2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Yılda 1–2</w:t>
            </w:r>
          </w:p>
        </w:tc>
        <w:tc>
          <w:tcPr>
            <w:tcW w:w="12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6B67D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Dönemde 1–2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7AD49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Ayda Birkaç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3A242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Bilmiyorum</w:t>
            </w:r>
          </w:p>
        </w:tc>
      </w:tr>
      <w:tr w:rsidR="002F1ADC" w:rsidRPr="00CE336A" w14:paraId="5D378CFB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0D5C4B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3E85BA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53 (%60)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410526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 (%16)</w:t>
            </w:r>
          </w:p>
        </w:tc>
        <w:tc>
          <w:tcPr>
            <w:tcW w:w="12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36BF1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 (%13)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C4CD41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 (%3)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A71DCF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 (%8)</w:t>
            </w:r>
          </w:p>
        </w:tc>
      </w:tr>
      <w:tr w:rsidR="002F1ADC" w:rsidRPr="00CE336A" w14:paraId="425A2B94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728666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Doğrudan dekanlık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3EE5D5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64 (%72)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A804C4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 (%18)</w:t>
            </w:r>
          </w:p>
        </w:tc>
        <w:tc>
          <w:tcPr>
            <w:tcW w:w="12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6FAAF3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 (%3)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A21652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E32EA7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 (%7)</w:t>
            </w:r>
          </w:p>
        </w:tc>
      </w:tr>
      <w:tr w:rsidR="002F1ADC" w:rsidRPr="00CE336A" w14:paraId="490DAB28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8469DC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Anketler / geri bildirim formları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81F293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25 (%28)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E7DFC7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33 (%37)</w:t>
            </w:r>
          </w:p>
        </w:tc>
        <w:tc>
          <w:tcPr>
            <w:tcW w:w="12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24B9CB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 (%27)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C76AB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 (%1)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552F8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 (%7)</w:t>
            </w:r>
          </w:p>
        </w:tc>
      </w:tr>
      <w:tr w:rsidR="002F1ADC" w:rsidRPr="00CE336A" w14:paraId="3C217EB3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C6BF84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Sosyal medya / gayri resmi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52047A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66 (%74)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268E02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 (%7)</w:t>
            </w:r>
          </w:p>
        </w:tc>
        <w:tc>
          <w:tcPr>
            <w:tcW w:w="12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C6C0AE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 (%10)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7EA94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 (%1)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D56F5D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 (%8)</w:t>
            </w:r>
          </w:p>
        </w:tc>
      </w:tr>
    </w:tbl>
    <w:p w14:paraId="6C066F91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7F3A7023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DF3060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Anket/form kanalı en yaygın kullanılan geri bildirim aracıdır (%65 en az bir kez). Dekanlık kanalı kullanım oranı son derece düşüktür (%72 hiç). Sosyal medya da benzer biçimde kullanılmamaktadır (%74 hiç).</w:t>
            </w:r>
          </w:p>
        </w:tc>
      </w:tr>
    </w:tbl>
    <w:p w14:paraId="7FECE0C1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3D7737A3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5: Öğrenci temsilciliği etkinliği (1–5 skala)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2"/>
        <w:gridCol w:w="1124"/>
        <w:gridCol w:w="880"/>
        <w:gridCol w:w="1075"/>
        <w:gridCol w:w="880"/>
        <w:gridCol w:w="1100"/>
        <w:gridCol w:w="1369"/>
      </w:tblGrid>
      <w:tr w:rsidR="002F1ADC" w:rsidRPr="00CE336A" w14:paraId="0ACD71FB" w14:textId="77777777" w:rsidTr="00141D99">
        <w:trPr>
          <w:tblHeader/>
        </w:trPr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9E34D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Boyut</w:t>
            </w:r>
          </w:p>
        </w:tc>
        <w:tc>
          <w:tcPr>
            <w:tcW w:w="9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5EFB8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1 (Çok </w:t>
            </w:r>
            <w:proofErr w:type="spell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Yts</w:t>
            </w:r>
            <w:proofErr w:type="spellEnd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E3F31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F2522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3 (Orta)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47CD2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97648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5 (Çok Yet.)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F7A04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Ort.</w:t>
            </w:r>
          </w:p>
        </w:tc>
      </w:tr>
      <w:tr w:rsidR="002F1ADC" w:rsidRPr="00CE336A" w14:paraId="0E02854C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69A730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Temsilcilere ulaşmak kolay</w:t>
            </w:r>
          </w:p>
        </w:tc>
        <w:tc>
          <w:tcPr>
            <w:tcW w:w="9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E3B293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 (%30)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EA8BE6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 (%15)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A9D61D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 (%25)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2BF48A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 (%17)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F52F67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 (%13)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CC5741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</w:tr>
      <w:tr w:rsidR="002F1ADC" w:rsidRPr="00CE336A" w14:paraId="5A9E63AD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1C0754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Görüş iletme etkinliği</w:t>
            </w:r>
          </w:p>
        </w:tc>
        <w:tc>
          <w:tcPr>
            <w:tcW w:w="9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F5FCEE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36 (%40)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99150E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 (%10)</w:t>
            </w:r>
          </w:p>
        </w:tc>
        <w:tc>
          <w:tcPr>
            <w:tcW w:w="8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6D997B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 (%24)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49E339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 (%16)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42E78E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 (%10)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5E12D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</w:tr>
    </w:tbl>
    <w:p w14:paraId="0962C6AF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41B80EF1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6CCB1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Temsilcilere ulaşmak kolay boyutu 2.47/5, görüş iletme etkinliği 2.18/5 ile düşük ortalamaya sahiptir. Öğrencilerin %40'ı görüş iletimini 1 (çok yetersiz) olarak değerlendirmiştir.</w:t>
            </w:r>
          </w:p>
        </w:tc>
      </w:tr>
    </w:tbl>
    <w:p w14:paraId="4D22085E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0F356BDD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A7EFAB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1EA22DB8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Anket/form kanalı en yaygın kullanılan (%65 en az bir kez)</w:t>
            </w:r>
          </w:p>
          <w:p w14:paraId="4EC0A0F8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Temsilciye düzenli başvuran küçük bir çekirdek grup var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C1B9D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52EC47DA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Dekanlık kanalı %72 hiç kullanılmamış</w:t>
            </w:r>
          </w:p>
          <w:p w14:paraId="4D8D4CA9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Temsilci etkinliği hem ulaşılabilirlik (2.47) hem iletim (2.18) boyutunda zayıf</w:t>
            </w:r>
          </w:p>
          <w:p w14:paraId="40C2E0C3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Öğrencilerin %40'ı görüş iletimini 1 olarak değerlendiriyor</w:t>
            </w:r>
          </w:p>
        </w:tc>
      </w:tr>
    </w:tbl>
    <w:p w14:paraId="0F77BAA8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7F406970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C. KALİTE KOMİSYONU FARKINDALIĞI VE KATILIM</w:t>
      </w:r>
    </w:p>
    <w:p w14:paraId="6519E68B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6: Kalite komisyonu farkındalığı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6583DBC5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AE624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FBFF7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84B71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701FE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79A8217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E92F70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Hayır, hiç duymadım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71B6E9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26E15F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%55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2"/>
              <w:gridCol w:w="1798"/>
            </w:tblGrid>
            <w:tr w:rsidR="002F1ADC" w:rsidRPr="00CE336A" w14:paraId="3B171987" w14:textId="77777777" w:rsidTr="00141D99">
              <w:tc>
                <w:tcPr>
                  <w:tcW w:w="22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D2AF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5890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3B222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0CE38BE5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7DAE9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Adını duydum ama ne yaptığını bilmiyorum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99F668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32CAE7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2921"/>
            </w:tblGrid>
            <w:tr w:rsidR="002F1ADC" w:rsidRPr="00CE336A" w14:paraId="0C569EFE" w14:textId="77777777" w:rsidTr="00141D99">
              <w:tc>
                <w:tcPr>
                  <w:tcW w:w="1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D12BE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5003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1E3BA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26A12596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07A7BB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ne olduğunu biliyorum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5E9568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3A854B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%18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3281"/>
            </w:tblGrid>
            <w:tr w:rsidR="002F1ADC" w:rsidRPr="00CE336A" w14:paraId="065BBA3C" w14:textId="77777777" w:rsidTr="00141D99">
              <w:tc>
                <w:tcPr>
                  <w:tcW w:w="7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7307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A6D30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04439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2BB467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1923C253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AB47CC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Öğrencilerin %55'i (49/89) Kalite Komisyonu'ndan hiç haberdar değildir. Yalnızca %18'i (16/89) işlevini bilmektedir. Bu tablo, YÖKAK denetim süreçlerinde öğrenci katılım boyutunda risk oluşturmaktadır.</w:t>
            </w:r>
          </w:p>
        </w:tc>
      </w:tr>
    </w:tbl>
    <w:p w14:paraId="0BE2B070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12977AB4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6A: Kalite süreçlerine katılım isteği — bilen 16 öğrenci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5304A3BC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4AFFD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45BAA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15EFC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9BB89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37CAE425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40A564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istiyorum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B9E0DE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9895FC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%44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250"/>
            </w:tblGrid>
            <w:tr w:rsidR="002F1ADC" w:rsidRPr="00CE336A" w14:paraId="4D56B373" w14:textId="77777777" w:rsidTr="00141D99">
              <w:tc>
                <w:tcPr>
                  <w:tcW w:w="17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2BC92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D0CD0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2F332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78335B8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9F2C0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Belki, daha fazla bilgi istiyorum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E6887B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B2B77D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2000"/>
            </w:tblGrid>
            <w:tr w:rsidR="002F1ADC" w:rsidRPr="00CE336A" w14:paraId="435CEA80" w14:textId="77777777" w:rsidTr="00141D99"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A105F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F8C0F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9CFC2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37A7134E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FB0B8D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Hayır, istemiyorum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9B030F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753BFF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0"/>
              <w:gridCol w:w="3750"/>
            </w:tblGrid>
            <w:tr w:rsidR="002F1ADC" w:rsidRPr="00CE336A" w14:paraId="42F03513" w14:textId="77777777" w:rsidTr="00141D99">
              <w:tc>
                <w:tcPr>
                  <w:tcW w:w="2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9063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70DD8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31055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C675D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0AC27288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E360DF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Kalite komisyonundan haberdar olan 16 öğrencinin 15'i (%94) katılmak istediğini veya bilgi talep ettiğini belirtmiştir. Farkındalık arttığında katılım motivasyonu güçlü biçimde yükselmektedir.</w:t>
            </w:r>
          </w:p>
        </w:tc>
      </w:tr>
    </w:tbl>
    <w:p w14:paraId="60B08EEA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284DB8DC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79A18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518F8AEC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Komisyonu </w:t>
            </w:r>
            <w:proofErr w:type="spellStart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bilenlerın</w:t>
            </w:r>
            <w:proofErr w:type="spellEnd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 %94'ü katılmak istiyor — güçlü motivasyon</w:t>
            </w:r>
          </w:p>
          <w:p w14:paraId="0AD1517C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Farkındalık artışının doğrudan katılıma dönüştüğü verilerle doğrulandı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2FBC0B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114DBC1A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Öğrencilerin %55'i komisyondan hiç haberdar değil</w:t>
            </w:r>
          </w:p>
          <w:p w14:paraId="6E35FD92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Yalnızca %18'i komisyonun işlevini biliyor — YÖKAK riski</w:t>
            </w:r>
          </w:p>
        </w:tc>
      </w:tr>
    </w:tbl>
    <w:p w14:paraId="48B99C46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D. FİZİKSEL VE DİJİTAL ALTYAPI</w:t>
      </w:r>
    </w:p>
    <w:p w14:paraId="13AD06CB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7: Fiziksel alan yeterlilik değerlendirmesi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6"/>
        <w:gridCol w:w="940"/>
        <w:gridCol w:w="1143"/>
        <w:gridCol w:w="864"/>
        <w:gridCol w:w="1002"/>
        <w:gridCol w:w="1092"/>
        <w:gridCol w:w="1143"/>
      </w:tblGrid>
      <w:tr w:rsidR="002F1ADC" w:rsidRPr="00CE336A" w14:paraId="463FDBCC" w14:textId="77777777" w:rsidTr="00141D99">
        <w:trPr>
          <w:tblHeader/>
        </w:trPr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EA59A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Alan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7E7FE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Yet.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FDED7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Yetersiz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8C476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Orta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9AF0A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Yeterli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0E70F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Çok </w:t>
            </w: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Yet.(</w:t>
            </w:r>
            <w:proofErr w:type="gramEnd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+)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11503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Ort.</w:t>
            </w:r>
          </w:p>
        </w:tc>
      </w:tr>
      <w:tr w:rsidR="002F1ADC" w:rsidRPr="00CE336A" w14:paraId="430505C0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DFFE5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Derslik sayısı ve kapasitesi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E2C682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8A399C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74E137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4DCF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9257EC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E7CC10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</w:tr>
      <w:tr w:rsidR="002F1ADC" w:rsidRPr="00CE336A" w14:paraId="12CACF26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2BA6E3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Derslik teknolojik donanımı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52226A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3231E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B2600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01C0F2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F7EB7D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B6091E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</w:tc>
      </w:tr>
      <w:tr w:rsidR="002F1ADC" w:rsidRPr="00CE336A" w14:paraId="7CD2D2B1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979921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Bireysel çalışma alanları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7E53E9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09DF07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61F742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FB8C5D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E8B1E6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1B1A7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</w:tc>
      </w:tr>
      <w:tr w:rsidR="002F1ADC" w:rsidRPr="00CE336A" w14:paraId="7A8D3D4A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EE9C890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Grup çalışma alanları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9C0045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672869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2A34A8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D6E921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5E7DBB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AE4E76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</w:tr>
      <w:tr w:rsidR="002F1ADC" w:rsidRPr="00CE336A" w14:paraId="709E2C98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77543E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Sosyal alanlar (kantin, dinlenme)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8BAF73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AAF45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46B7A2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A3A02E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E8D745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3B4F81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</w:tr>
      <w:tr w:rsidR="002F1ADC" w:rsidRPr="00CE336A" w14:paraId="74B82CC9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F21C3C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Engelli erişilebilirliği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D61374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591CA3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506DD9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36FEC9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D4CEB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A0B75F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</w:tbl>
    <w:p w14:paraId="589B087D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267C78D6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EA18BC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Sosyal alanlar en düşük ortalamaya (1.68/5) sahiptir; öğrencilerin %76'sı yetersiz/çok yetersiz bulmaktadır. Derslik teknolojik donanımı ve bireysel çalışma alanları 1.87/5 ile ikinci sıradadır. Engelli erişilebilirliği görece en olumlu değerlendirilen alt boyuttur (3.00/5).</w:t>
            </w:r>
          </w:p>
        </w:tc>
      </w:tr>
    </w:tbl>
    <w:p w14:paraId="103462EA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b/>
          <w:bCs/>
          <w:color w:val="2E75B6"/>
          <w:sz w:val="20"/>
          <w:szCs w:val="20"/>
        </w:rPr>
      </w:pPr>
    </w:p>
    <w:p w14:paraId="44C37530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8: Dijital sistem deneyimi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4"/>
        <w:gridCol w:w="811"/>
        <w:gridCol w:w="811"/>
        <w:gridCol w:w="1061"/>
        <w:gridCol w:w="1061"/>
        <w:gridCol w:w="1657"/>
        <w:gridCol w:w="1335"/>
      </w:tblGrid>
      <w:tr w:rsidR="002F1ADC" w:rsidRPr="00CE336A" w14:paraId="3E52A485" w14:textId="77777777" w:rsidTr="00141D99">
        <w:trPr>
          <w:tblHeader/>
        </w:trPr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73858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Sistem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D69D1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İyi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55E17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İyi</w:t>
            </w:r>
          </w:p>
        </w:tc>
        <w:tc>
          <w:tcPr>
            <w:tcW w:w="7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B73ED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Sorunlu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F18E5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Sorunlu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EDDB0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Hiç Kullanmadım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F92D7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Sorunlu Oranı</w:t>
            </w:r>
          </w:p>
        </w:tc>
      </w:tr>
      <w:tr w:rsidR="002F1ADC" w:rsidRPr="00CE336A" w14:paraId="0865519D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37E5E2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OBS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1EFD8B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9599B5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DA8BDD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D885A5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FDB48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A02CC5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%25 (22/89)</w:t>
            </w:r>
          </w:p>
        </w:tc>
      </w:tr>
      <w:tr w:rsidR="002F1ADC" w:rsidRPr="00CE336A" w14:paraId="187AF01B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1F8B620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D6FA50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F1B726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B00F0B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E1ED29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F82340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13323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%26 (23/89)</w:t>
            </w:r>
          </w:p>
        </w:tc>
      </w:tr>
      <w:tr w:rsidR="002F1ADC" w:rsidRPr="00CE336A" w14:paraId="33CAF5FC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F59FA2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Fakülte web sitesi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DE627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3734C5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9445D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EC6C48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6ED0C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84D2D2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%28 (25/89)</w:t>
            </w:r>
          </w:p>
        </w:tc>
      </w:tr>
      <w:tr w:rsidR="002F1ADC" w:rsidRPr="00CE336A" w14:paraId="59A33A9A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C4B87D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Duyuru sistemleri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8A6D49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3357E8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6435E8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18D387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1BB9FF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5F4C12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%36 (32/89)</w:t>
            </w:r>
          </w:p>
        </w:tc>
      </w:tr>
    </w:tbl>
    <w:p w14:paraId="660C17AF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7ECCB9CF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F58A6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Duyuru sistemleri en yüksek sorunlu oranına sahiptir (%36). E-postayı hiç kullanmayan öğrenci sayısı dikkat çekicidir (13/89, %15). Dijital iletişim altyapısının özellikle duyuru boyutunda güçlendirilmesi gerekmektedir.</w:t>
            </w:r>
          </w:p>
        </w:tc>
      </w:tr>
    </w:tbl>
    <w:p w14:paraId="0F013336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3C165F95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9: Fiziksel/dijital altyapı kaynaklı eğitim aksaklığı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2E86A062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5D9D1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612E0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2FFA9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AC6AB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3131E7A5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C3A86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Hayır, olumsuz etkilenmedim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61FE78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102392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%39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2427"/>
            </w:tblGrid>
            <w:tr w:rsidR="002F1ADC" w:rsidRPr="00CE336A" w14:paraId="62252600" w14:textId="77777777" w:rsidTr="00141D99">
              <w:tc>
                <w:tcPr>
                  <w:tcW w:w="157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66FF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1253C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2FC1F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182DB294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2906B8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Hatırlamıyorum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979D19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169720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%39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2427"/>
            </w:tblGrid>
            <w:tr w:rsidR="002F1ADC" w:rsidRPr="00CE336A" w14:paraId="7F830934" w14:textId="77777777" w:rsidTr="00141D99">
              <w:tc>
                <w:tcPr>
                  <w:tcW w:w="157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77165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D61226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05021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89F137D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C288E2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olumsuz etkilendim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AE2B62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672C84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%21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3146"/>
            </w:tblGrid>
            <w:tr w:rsidR="002F1ADC" w:rsidRPr="00CE336A" w14:paraId="6EDE96C0" w14:textId="77777777" w:rsidTr="00141D99">
              <w:tc>
                <w:tcPr>
                  <w:tcW w:w="85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A9BB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4BDB4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4A475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BA89C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5B5C1A44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40286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Öğrencilerin %21'i altyapı kaynaklı eğitim aksaklığı yaşadığını kesin olarak belirtmektedir. %39'unun hatırlamadığını ifade etmesi, yaşanan sorunların öğrenciler tarafından yeterince kayıt altına alınmadığına işaret etmektedir.</w:t>
            </w:r>
          </w:p>
        </w:tc>
      </w:tr>
    </w:tbl>
    <w:p w14:paraId="77688AED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00A69957" w14:textId="77777777" w:rsidR="002F1ADC" w:rsidRPr="00CE336A" w:rsidRDefault="002F1ADC" w:rsidP="002F1ADC">
      <w:pPr>
        <w:spacing w:before="100" w:after="4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sz w:val="20"/>
          <w:szCs w:val="20"/>
        </w:rPr>
        <w:t>Soru 9A: Bildirilen aksaklık örnekleri (12 yanıt — tema bazlı)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F1ADC" w:rsidRPr="00CE336A" w14:paraId="5ACC4F4F" w14:textId="77777777" w:rsidTr="00141D99">
        <w:trPr>
          <w:tblHeader/>
        </w:trPr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55602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Tema</w:t>
            </w:r>
          </w:p>
        </w:tc>
        <w:tc>
          <w:tcPr>
            <w:tcW w:w="6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5728F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Örnek İfade</w:t>
            </w:r>
          </w:p>
        </w:tc>
      </w:tr>
      <w:tr w:rsidR="002F1ADC" w:rsidRPr="00CE336A" w14:paraId="28AB36D2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B0B606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OBS ders seçim hataları</w:t>
            </w:r>
          </w:p>
        </w:tc>
        <w:tc>
          <w:tcPr>
            <w:tcW w:w="6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E7DBC3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proofErr w:type="spellStart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OBS'de</w:t>
            </w:r>
            <w:proofErr w:type="spellEnd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 hata aldım, istediğim dersleri kontenjan dolmadan seçemedim; müfredat değişikliğiyle kredi sorunları yaşandı.'</w:t>
            </w:r>
          </w:p>
        </w:tc>
      </w:tr>
      <w:tr w:rsidR="002F1ADC" w:rsidRPr="00CE336A" w14:paraId="250579B2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B62D4C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Duyuru yetersizliği</w:t>
            </w:r>
          </w:p>
        </w:tc>
        <w:tc>
          <w:tcPr>
            <w:tcW w:w="6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989C2D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'E-postaların düzenli gönderilmemesi nedeniyle bazı öğrenciler ders seçimini kaçırdı.'</w:t>
            </w:r>
          </w:p>
        </w:tc>
      </w:tr>
      <w:tr w:rsidR="002F1ADC" w:rsidRPr="00CE336A" w14:paraId="2DED1AB5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E1A5A3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Atölye fiziksel sorunları</w:t>
            </w:r>
          </w:p>
        </w:tc>
        <w:tc>
          <w:tcPr>
            <w:tcW w:w="6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4048EF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'Mavi Çatı: su akması, yetersiz ısıtma, priz yetersizliği; bilgisayar çalışmalarını sekteye uğrattı.'</w:t>
            </w:r>
          </w:p>
        </w:tc>
      </w:tr>
      <w:tr w:rsidR="002F1ADC" w:rsidRPr="00CE336A" w14:paraId="0FE4FD0D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C26531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İnternet/teknik sorunlar</w:t>
            </w:r>
          </w:p>
        </w:tc>
        <w:tc>
          <w:tcPr>
            <w:tcW w:w="6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54E822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'Dijital teslim süreçlerinde internet kesintisi ve ısınma kaynaklı sorunlar yaşandı.'</w:t>
            </w:r>
          </w:p>
        </w:tc>
      </w:tr>
    </w:tbl>
    <w:p w14:paraId="5ECC8322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3718BFF1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CF9E05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45EE0A85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Engelli erişilebilirliği görece iyi puanlandı (3.00/5)</w:t>
            </w:r>
          </w:p>
          <w:p w14:paraId="58166EF3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OBS temel işlevselliği büyük çoğunluk tarafından iyi bulunuyor (%75)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AB49EC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193FE749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Sosyal alanlar en düşük puanlı alan (1.68/5 — %76 yetersiz)</w:t>
            </w:r>
          </w:p>
          <w:p w14:paraId="43989B6F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Duyuru sistemi en sorunlu dijital araç (%36 sorunlu/çok sorunlu)</w:t>
            </w:r>
          </w:p>
          <w:p w14:paraId="508FC8D7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Mavi Çatı atölyesi birden fazla öğrenci tarafından sorunlu gösterildi</w:t>
            </w:r>
          </w:p>
        </w:tc>
      </w:tr>
    </w:tbl>
    <w:p w14:paraId="4B88403D" w14:textId="77777777" w:rsidR="002F1ADC" w:rsidRPr="00CE336A" w:rsidRDefault="002F1ADC" w:rsidP="002F1ADC">
      <w:pPr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45154D22" w14:textId="77777777" w:rsidR="002F1ADC" w:rsidRPr="00CE336A" w:rsidRDefault="002F1ADC" w:rsidP="002F1ADC">
      <w:pPr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lastRenderedPageBreak/>
        <w:t xml:space="preserve">E. YAPAY </w:t>
      </w:r>
      <w:proofErr w:type="gramStart"/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ZEKA</w:t>
      </w:r>
      <w:proofErr w:type="gramEnd"/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 xml:space="preserve"> FARKINDALIĞI</w:t>
      </w:r>
    </w:p>
    <w:p w14:paraId="5D3CFD8C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10: YZ politikası farkındalığı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01A89552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D7C8C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3EBA8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87DD3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3F262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5AB2C07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B751FC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Böyle bir politika olduğunu bilmiyordum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75065C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25DD58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%73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1"/>
              <w:gridCol w:w="1079"/>
            </w:tblGrid>
            <w:tr w:rsidR="002F1ADC" w:rsidRPr="00CE336A" w14:paraId="61D42A1C" w14:textId="77777777" w:rsidTr="00141D99">
              <w:tc>
                <w:tcPr>
                  <w:tcW w:w="292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60332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57CDF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606FB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1B9F94B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C4F33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Varlığından haberdarım ama okumadım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8B45E2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A8DB73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%17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4"/>
              <w:gridCol w:w="3326"/>
            </w:tblGrid>
            <w:tr w:rsidR="002F1ADC" w:rsidRPr="00CE336A" w14:paraId="765E4FAD" w14:textId="77777777" w:rsidTr="00141D99">
              <w:tc>
                <w:tcPr>
                  <w:tcW w:w="6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AB52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3D8B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23A69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5467BFB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69D8C50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okudum ve anlıyorum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51C994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53105D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%10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3596"/>
            </w:tblGrid>
            <w:tr w:rsidR="002F1ADC" w:rsidRPr="00CE336A" w14:paraId="263D9618" w14:textId="77777777" w:rsidTr="00141D99">
              <w:tc>
                <w:tcPr>
                  <w:tcW w:w="4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918A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30CC4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B3D6D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F1FA7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0BE4ACE2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B3E30D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Öğrencilerin %73'ü (65/89) böyle bir politikanın varlığından tamamen habersizdir. Yalnızca %10'u (9/89) politikayı okumuş ve anladığını belirtmiştir. Bu bulgu kurumsal farkındalık için acil önlem alınmasını gerektirmektedir.</w:t>
            </w:r>
          </w:p>
        </w:tc>
      </w:tr>
    </w:tbl>
    <w:p w14:paraId="5EC9087B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11: YZ araçlarının kullanım biçimi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56E47162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57413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6E598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6CD1B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B5BB7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7CCA657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4DE913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Sadece araştırma / bilgi toplama için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975133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B6FF07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%51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1978"/>
            </w:tblGrid>
            <w:tr w:rsidR="002F1ADC" w:rsidRPr="00CE336A" w14:paraId="41E0A3C6" w14:textId="77777777" w:rsidTr="00141D99">
              <w:tc>
                <w:tcPr>
                  <w:tcW w:w="20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8CEE2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5A324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7BAF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2C422EF6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116472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Fikir geliştirme ve organizasyon için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EB54EA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C975D8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%36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38"/>
              <w:gridCol w:w="2562"/>
            </w:tblGrid>
            <w:tr w:rsidR="002F1ADC" w:rsidRPr="00CE336A" w14:paraId="2B415F21" w14:textId="77777777" w:rsidTr="00141D99">
              <w:tc>
                <w:tcPr>
                  <w:tcW w:w="143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EC92FB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FA032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EB3AF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534F0E3B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210584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Yazım ve düzeltme için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818600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A2804F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3820"/>
            </w:tblGrid>
            <w:tr w:rsidR="002F1ADC" w:rsidRPr="00CE336A" w14:paraId="5CC80C9B" w14:textId="77777777" w:rsidTr="00141D99"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47412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F58A50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9885B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2F287C8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E1C93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Her şey için / Hepsi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2F1623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61513E3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5"/>
              <w:gridCol w:w="3865"/>
            </w:tblGrid>
            <w:tr w:rsidR="002F1ADC" w:rsidRPr="00CE336A" w14:paraId="16D05BD6" w14:textId="77777777" w:rsidTr="00141D99">
              <w:tc>
                <w:tcPr>
                  <w:tcW w:w="1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C3E84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6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6F77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5FDEC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15C815F6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D4FD76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Hiç kullanmıyorum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B084D4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889B78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5"/>
              <w:gridCol w:w="3865"/>
            </w:tblGrid>
            <w:tr w:rsidR="002F1ADC" w:rsidRPr="00CE336A" w14:paraId="1D386C5D" w14:textId="77777777" w:rsidTr="00141D99">
              <w:tc>
                <w:tcPr>
                  <w:tcW w:w="1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2468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6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68816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A1E48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14F309AC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7FF43D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Diğer (baskı/izin sorunları vb.)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56D9DE1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F2A6D3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%2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"/>
              <w:gridCol w:w="3910"/>
            </w:tblGrid>
            <w:tr w:rsidR="002F1ADC" w:rsidRPr="00CE336A" w14:paraId="35E67385" w14:textId="77777777" w:rsidTr="00141D99">
              <w:tc>
                <w:tcPr>
                  <w:tcW w:w="9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D257C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3D09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EA8B6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C6CCBF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510235E7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A99D3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Öğrencilerin büyük çoğunluğu (%86, 77/89) yapay </w:t>
            </w:r>
            <w:proofErr w:type="gramStart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zeka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araçlarını araştırma veya fikir geliştirme amacıyla kullandığını belirtmiştir. 'Her şey için kullanıyorum' ve izin şikayetleri akademik dürüstlük tartışmalarının henüz olgunlaşmadığını göstermektedir.</w:t>
            </w:r>
          </w:p>
        </w:tc>
      </w:tr>
    </w:tbl>
    <w:p w14:paraId="5CDACBB6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50C5FB6E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12: Akademik dürüstlük öz-değerlendirmesi (n=89)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580"/>
        <w:gridCol w:w="5300"/>
      </w:tblGrid>
      <w:tr w:rsidR="002F1ADC" w:rsidRPr="00CE336A" w14:paraId="2B989A45" w14:textId="77777777" w:rsidTr="00141D99">
        <w:trPr>
          <w:tblHeader/>
        </w:trPr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4B7D8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Yanıt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1BAAB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700B7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7397E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43A31ED1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86318D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Çok bilgi sahibiyim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2CBDC14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6ACCFA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3775"/>
            </w:tblGrid>
            <w:tr w:rsidR="002F1ADC" w:rsidRPr="00CE336A" w14:paraId="7AEEA052" w14:textId="77777777" w:rsidTr="00141D99">
              <w:tc>
                <w:tcPr>
                  <w:tcW w:w="22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82EF6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E6AAA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895C3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67F1D405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3E20F4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Bilgi sahibiyim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271822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79A8D6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2517"/>
            </w:tblGrid>
            <w:tr w:rsidR="002F1ADC" w:rsidRPr="00CE336A" w14:paraId="5CBBB78B" w14:textId="77777777" w:rsidTr="00141D99">
              <w:tc>
                <w:tcPr>
                  <w:tcW w:w="14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E5DBD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CEE889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7D3F4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3B899AF7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35FB15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492405B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05FB270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%37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2517"/>
            </w:tblGrid>
            <w:tr w:rsidR="002F1ADC" w:rsidRPr="00CE336A" w14:paraId="25E705EF" w14:textId="77777777" w:rsidTr="00141D99">
              <w:tc>
                <w:tcPr>
                  <w:tcW w:w="14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4F536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FDEE7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DB564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7117F552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90ABFE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Bilgili değilim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C7120B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3B01DD5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%10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3596"/>
            </w:tblGrid>
            <w:tr w:rsidR="002F1ADC" w:rsidRPr="00CE336A" w14:paraId="588CB7B9" w14:textId="77777777" w:rsidTr="00141D99">
              <w:tc>
                <w:tcPr>
                  <w:tcW w:w="4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5DF13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9BAEC5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710D4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DC" w:rsidRPr="00CE336A" w14:paraId="587A9674" w14:textId="77777777" w:rsidTr="00141D99"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F2B4D6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Hiç bilgili değilim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7B44BFE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</w:tcPr>
          <w:p w14:paraId="178210A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%10</w:t>
            </w:r>
          </w:p>
        </w:tc>
        <w:tc>
          <w:tcPr>
            <w:tcW w:w="5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" w:type="dxa"/>
              <w:left w:w="80" w:type="dxa"/>
              <w:bottom w:w="5" w:type="dxa"/>
              <w:right w:w="80" w:type="dxa"/>
            </w:tcMar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3596"/>
            </w:tblGrid>
            <w:tr w:rsidR="002F1ADC" w:rsidRPr="00CE336A" w14:paraId="0A1CF277" w14:textId="77777777" w:rsidTr="00141D99">
              <w:tc>
                <w:tcPr>
                  <w:tcW w:w="4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75B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69316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5B5D2" w14:textId="77777777" w:rsidR="002F1ADC" w:rsidRPr="00CE336A" w:rsidRDefault="002F1ADC" w:rsidP="00141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8E630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ACAD6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2796F36D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77466C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Öğrencilerin %43'ü kendini bilgili veya çok bilgili saymaktadır. Önemli çelişki: Soru 10'da politikayı okuyanlar yalnızca 9 kişiyken, 38 kişi bilgili hissetmektedir. Bu öz-değerlendirme ile gerçek bilgi arasındaki uçurum, yapılandırılmış bir farkındalık programı ihtiyacına işaret etmektedir.</w:t>
            </w:r>
          </w:p>
        </w:tc>
      </w:tr>
    </w:tbl>
    <w:p w14:paraId="650552FE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4E45442B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4DD589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7D059486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Öğrencilerin %86'sı </w:t>
            </w:r>
            <w:proofErr w:type="spellStart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YZ'yi</w:t>
            </w:r>
            <w:proofErr w:type="spellEnd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 araştırma/fikir geliştirme için kullanıyor</w:t>
            </w:r>
          </w:p>
          <w:p w14:paraId="5A1FDBE1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Politikayı okuyanların tamamı kendini bilgili hissediyor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4322AE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11961BD2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Politikadan tamamen habersiz oran %73 — acil iletişim gerektiriyor</w:t>
            </w:r>
          </w:p>
          <w:p w14:paraId="46B5FA04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Öz-değerlendirme ile gerçek politika bilinirliği arasında büyük uçurum</w:t>
            </w:r>
          </w:p>
        </w:tc>
      </w:tr>
    </w:tbl>
    <w:p w14:paraId="525501DB" w14:textId="77777777" w:rsidR="002F1ADC" w:rsidRPr="00CE336A" w:rsidRDefault="002F1ADC" w:rsidP="002F1ADC">
      <w:pPr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22351F67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F. İDARİ SÜREÇLER</w:t>
      </w:r>
    </w:p>
    <w:p w14:paraId="6B027B05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lastRenderedPageBreak/>
        <w:t>Soru 13: İdari işlem kolaylığı (yapanlar arasında)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5"/>
        <w:gridCol w:w="990"/>
        <w:gridCol w:w="878"/>
        <w:gridCol w:w="1035"/>
        <w:gridCol w:w="1061"/>
        <w:gridCol w:w="1363"/>
        <w:gridCol w:w="1438"/>
      </w:tblGrid>
      <w:tr w:rsidR="002F1ADC" w:rsidRPr="00CE336A" w14:paraId="3E78346F" w14:textId="77777777" w:rsidTr="00141D99">
        <w:trPr>
          <w:tblHeader/>
        </w:trPr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366F6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İşlem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5C43D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Zordu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A37A4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Zordu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95DFB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Kolaydı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B429A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Kolaydı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ADB72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Yapmadım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58B08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Kolay Oranı*</w:t>
            </w:r>
          </w:p>
        </w:tc>
      </w:tr>
      <w:tr w:rsidR="002F1ADC" w:rsidRPr="00CE336A" w14:paraId="235124DF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4804B8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8DF807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1514FE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73C4A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F4C5C8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F85F49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0621F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82% (50/61)</w:t>
            </w:r>
          </w:p>
        </w:tc>
      </w:tr>
      <w:tr w:rsidR="002F1ADC" w:rsidRPr="00CE336A" w14:paraId="17B59E83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B003E5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Ders ekleme-silme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363E2A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9FAD4B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6C0601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32BE0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EB1C9F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59D1ED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80% (52/64)</w:t>
            </w:r>
          </w:p>
        </w:tc>
      </w:tr>
      <w:tr w:rsidR="002F1ADC" w:rsidRPr="00CE336A" w14:paraId="19982869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D8ED11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Dilekçe işlemleri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AF866D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68D961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0C3468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E76350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7DE763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C6AD5C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70% (32/46)</w:t>
            </w:r>
          </w:p>
        </w:tc>
      </w:tr>
      <w:tr w:rsidR="002F1ADC" w:rsidRPr="00CE336A" w14:paraId="73AF8F7D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52F3F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Belge talepleri (transkript)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6586C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BF0172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4B4CFB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791813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415E2E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6ADC6C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88% (51/57)</w:t>
            </w:r>
          </w:p>
        </w:tc>
      </w:tr>
      <w:tr w:rsidR="002F1ADC" w:rsidRPr="00CE336A" w14:paraId="09D1EC85" w14:textId="77777777" w:rsidTr="00141D99"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120AE6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Staj onayı/değerlendirme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DCEEF1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6B7517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1BD5C1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88181C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B5C1FA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836651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70% (23/33)</w:t>
            </w:r>
          </w:p>
        </w:tc>
      </w:tr>
    </w:tbl>
    <w:p w14:paraId="556B5BC5" w14:textId="77777777" w:rsidR="002F1ADC" w:rsidRPr="00CE336A" w:rsidRDefault="002F1ADC" w:rsidP="002F1ADC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i/>
          <w:iCs/>
          <w:sz w:val="20"/>
          <w:szCs w:val="20"/>
        </w:rPr>
        <w:t>* Yalnızca işlemi yapan öğrenciler üzerinden hesaplanmıştır.</w:t>
      </w:r>
    </w:p>
    <w:p w14:paraId="12AC69EA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5BD13317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67E53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İşlemi yapan öğrenciler arasında belge talepleri (%88) ve kayıt yenileme (%82) en kolay bulunan süreçlerdir. Dilekçe işlemleri (%70) ve staj onayı (%70) görece daha zorlu bulunmuştur. Staj onayını yapan öğrenci sayısı düşük (33/89) olduğundan bu oranın yorumlanmasında dikkatli olunmalıdır.</w:t>
            </w:r>
          </w:p>
        </w:tc>
      </w:tr>
    </w:tbl>
    <w:p w14:paraId="03A1D78B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b/>
          <w:bCs/>
          <w:color w:val="2E75B6"/>
          <w:sz w:val="20"/>
          <w:szCs w:val="20"/>
        </w:rPr>
      </w:pPr>
    </w:p>
    <w:p w14:paraId="72D6AF55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14: İdari personel iletişim değerlendirmesi (1–5 skala)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2"/>
        <w:gridCol w:w="903"/>
        <w:gridCol w:w="902"/>
        <w:gridCol w:w="902"/>
        <w:gridCol w:w="902"/>
        <w:gridCol w:w="902"/>
        <w:gridCol w:w="1367"/>
      </w:tblGrid>
      <w:tr w:rsidR="002F1ADC" w:rsidRPr="00CE336A" w14:paraId="4C53C66D" w14:textId="77777777" w:rsidTr="00141D99">
        <w:trPr>
          <w:tblHeader/>
        </w:trPr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1146C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Boyut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D5976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1E83C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B2C4E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8E10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1DC73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6FBA8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Ortalama</w:t>
            </w:r>
          </w:p>
        </w:tc>
      </w:tr>
      <w:tr w:rsidR="002F1ADC" w:rsidRPr="00CE336A" w14:paraId="6513BB55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4F0275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Personele ulaşabilme kolaylığı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C21924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EF5F36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C86A98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52373D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C1FF56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116DC7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</w:tr>
      <w:tr w:rsidR="002F1ADC" w:rsidRPr="00CE336A" w14:paraId="5DEFF20F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06956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Bilgi doğruluğu ve tutarlılığı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49D85F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28A1B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3D05BD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B60451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46374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BC2742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F1ADC" w:rsidRPr="00CE336A" w14:paraId="73E9D376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926121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Sorun çözme hızı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49225F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5C6AA5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181243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256572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55B17F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2B4248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</w:tr>
    </w:tbl>
    <w:p w14:paraId="6C624B34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242730AE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1EBF51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Sorun çözme hızı en düşük puanlı boyuttur (2.74/5). Öğrencilerin %36'sı (32/89) bu konuyu yetersiz veya çok yetersiz bulmaktadır. Personele ulaşabilme en olumlu değerlendirilen boyuttur (3.27/5).</w:t>
            </w:r>
          </w:p>
        </w:tc>
      </w:tr>
    </w:tbl>
    <w:p w14:paraId="0E834035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2DFAA983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2DF2F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0C78F52E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Belge talepleri %88 kolay oranıyla en başarılı idari süreç</w:t>
            </w:r>
          </w:p>
          <w:p w14:paraId="176296CB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Personele ulaşabilme en olumlu iletişim boyutu (3.27/5)</w:t>
            </w:r>
          </w:p>
          <w:p w14:paraId="3C3F9C40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Kayıt yenileme ve ders ekleme-silme genel olarak sorunsuz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A070F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6BCDB30C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Sorun çözme hızı en düşük puanlı boyut (2.74/5)</w:t>
            </w:r>
          </w:p>
          <w:p w14:paraId="4D5AC314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Dilekçe işlemleri görece daha zorlu (%30 zor/çok zor)</w:t>
            </w:r>
          </w:p>
        </w:tc>
      </w:tr>
    </w:tbl>
    <w:p w14:paraId="0445D8DD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069D5AB3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G. ÖNCELİKLENDİRME VE GELECEK</w:t>
      </w:r>
    </w:p>
    <w:p w14:paraId="5DAD3248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15: 2025–2026 iyileştirme öncelikleri (ağırlıklı puan)</w:t>
      </w:r>
    </w:p>
    <w:p w14:paraId="586EE945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Ağırlıklı puan: 1. öncelik = 3p, 2. öncelik = 2p, 3. öncelik = 1p.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1213"/>
        <w:gridCol w:w="1213"/>
        <w:gridCol w:w="1213"/>
        <w:gridCol w:w="1015"/>
        <w:gridCol w:w="1362"/>
      </w:tblGrid>
      <w:tr w:rsidR="002F1ADC" w:rsidRPr="00CE336A" w14:paraId="5D686413" w14:textId="77777777" w:rsidTr="00141D99">
        <w:trPr>
          <w:tblHeader/>
        </w:trPr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F7D23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Konu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491D4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1. Öncelik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F5836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2. Öncelik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BE4F3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3. Öncelik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F1100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Değil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008E8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Ağ. Puan</w:t>
            </w:r>
          </w:p>
        </w:tc>
      </w:tr>
      <w:tr w:rsidR="002F1ADC" w:rsidRPr="00CE336A" w14:paraId="5E649B9C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8D40BF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altyapı (derslik, çalışma alanı)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9DCAFA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24B126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50DBB8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DF25A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DB4065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2F1ADC" w:rsidRPr="00CE336A" w14:paraId="21715FF6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4B2A59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 katılım mekanizmaları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48827C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66A58B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8DABF3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AE5C30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B77793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F1ADC" w:rsidRPr="00CE336A" w14:paraId="66FCB308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57B305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Geri bildirim-iyileştirme döngüsü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1F965F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7CAC7E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9646BD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C8B1A4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F7B446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2F1ADC" w:rsidRPr="00CE336A" w14:paraId="787A12B1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6D24F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Dijital sistemler (OBIS, web, duyuru)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1307A5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BD133B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3B8E4F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734D0F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041698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2F1ADC" w:rsidRPr="00CE336A" w14:paraId="1020CEB8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E2C086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 politikası ve eğitimi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4B84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E29F2E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A58CA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B4C6D2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E034FF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2F1ADC" w:rsidRPr="00CE336A" w14:paraId="62C6A2AF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5A71DA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Dönem başı/sonu bilgilendirme toplantıları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72A052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213C54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B847CD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4B6907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ACFD9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2F1ADC" w:rsidRPr="00CE336A" w14:paraId="7E020010" w14:textId="77777777" w:rsidTr="00141D99">
        <w:tc>
          <w:tcPr>
            <w:tcW w:w="27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5C010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İdari işlem süreçleri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9A0EB4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D6F967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CEBC3C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BC332E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A8511A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</w:tbl>
    <w:p w14:paraId="2DC956F5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14FF35BC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19B34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Fiziksel altyapı 206 ağırlıklı puanla tartışmasız birinci önceliktir; öğrencilerin %67'si (60/89) bu konuyu birinci sıraya koymuştur. Öğrenci katılım mekanizmaları ve geri bildirim döngüsü ikinci grubu oluşturmaktadır. İdari işlemler en düşük öncelikli konudur.</w:t>
            </w:r>
          </w:p>
        </w:tc>
      </w:tr>
    </w:tbl>
    <w:p w14:paraId="1DBD34B5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7E9BBB33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Soru 16: Kalite komisyonuna açık öneriler (33 yanıt — tema bazlı)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860"/>
      </w:tblGrid>
      <w:tr w:rsidR="002F1ADC" w:rsidRPr="00CE336A" w14:paraId="6ECE625E" w14:textId="77777777" w:rsidTr="00141D99">
        <w:trPr>
          <w:tblHeader/>
        </w:trPr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697D4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Tema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F6E57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Örnek İfade</w:t>
            </w:r>
          </w:p>
        </w:tc>
      </w:tr>
      <w:tr w:rsidR="002F1ADC" w:rsidRPr="00CE336A" w14:paraId="457E5C82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EA0A34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Fakülte açık kalma süresi (5)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3A614F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'Fakülte 7/24 açık olmalı', 'Stüdyolar teslim dışında da açık olsun', 'Sınav dönemlerinde 24 saat erişim sağlandı, bu devam etmeli'</w:t>
            </w:r>
          </w:p>
        </w:tc>
      </w:tr>
      <w:tr w:rsidR="002F1ADC" w:rsidRPr="00CE336A" w14:paraId="137F6812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BAFC3E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iyileştirme — atölye/stüdyo (4)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0FBB5E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'Mavi Çatı atölyesinin çatı su sızıntısı, yetersiz ısıtma ve arızalı sistemler sorunu acil çözüm gerektiriyor'</w:t>
            </w:r>
          </w:p>
        </w:tc>
      </w:tr>
      <w:tr w:rsidR="002F1ADC" w:rsidRPr="00CE336A" w14:paraId="5A961C30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9C830A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Ortak alanlar ve sosyal alanlar (3)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FFEBC9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'Bahçeye daha fazla oturma alanı kurulabilir', 'Fakülte girişindeki kalabalık için ortak alanlar geliştirilmeli'</w:t>
            </w:r>
          </w:p>
        </w:tc>
      </w:tr>
      <w:tr w:rsidR="002F1ADC" w:rsidRPr="00CE336A" w14:paraId="6E2CA46E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BC438C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Kalite komisyonu tanınırlığı (2)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C2EDE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'Böyle bir komisyon varlığından anket sırasında haberim oldu; duyurusu yapılmalı'</w:t>
            </w:r>
          </w:p>
        </w:tc>
      </w:tr>
      <w:tr w:rsidR="002F1ADC" w:rsidRPr="00CE336A" w14:paraId="5BDA7FDD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1AD0C0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Akademik destek ve danışmanlık (2)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6B3D40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'Danışmanlardan yeterli bilgi ve ilgi göremedim'</w:t>
            </w:r>
          </w:p>
        </w:tc>
      </w:tr>
      <w:tr w:rsidR="002F1ADC" w:rsidRPr="00CE336A" w14:paraId="5B066408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868214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Müfredat ve saha gezileri (2)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D121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'Belediyelerle ilgili geziler ve teknik saha gezileri artırılmalı'</w:t>
            </w:r>
          </w:p>
        </w:tc>
      </w:tr>
      <w:tr w:rsidR="002F1ADC" w:rsidRPr="00CE336A" w14:paraId="287069DA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F3873E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E-posta/spam sorunu (1)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3C42FF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'Hocalara gönderilen e-postalar spam kutusuna düşüyor; bu büyük sorun'</w:t>
            </w:r>
          </w:p>
        </w:tc>
      </w:tr>
      <w:tr w:rsidR="002F1ADC" w:rsidRPr="00CE336A" w14:paraId="52AEB1F4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B998B3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Mobbing/haksızlık endişesi (1)</w:t>
            </w:r>
          </w:p>
        </w:tc>
        <w:tc>
          <w:tcPr>
            <w:tcW w:w="68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4C7F821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'Bazı hocaların baskı davranışları ve ciddi haksızlıklar — bağımsız inceleme önerilir'</w:t>
            </w:r>
          </w:p>
        </w:tc>
      </w:tr>
    </w:tbl>
    <w:p w14:paraId="12EDB250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43DE6447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ÇAPRAZ ANALİZLER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06F94B04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5B9E0F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Tüm çapraz tablolar anket ham verisinden doğrudan hesaplanmıştır. Hücre değerleri öğrenci sayısını (n) göstermektedir. Mavi arka plan dikkate değer kesişimleri vurgulamaktadır.</w:t>
            </w:r>
          </w:p>
        </w:tc>
      </w:tr>
    </w:tbl>
    <w:p w14:paraId="24BF8AA8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63371D54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ÇA-1: Kalite komisyonu farkındalığı × Geri bildirim davranışı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1"/>
        <w:gridCol w:w="1599"/>
        <w:gridCol w:w="1881"/>
        <w:gridCol w:w="1881"/>
        <w:gridCol w:w="1058"/>
      </w:tblGrid>
      <w:tr w:rsidR="002F1ADC" w:rsidRPr="00CE336A" w14:paraId="08BDF2F3" w14:textId="77777777" w:rsidTr="00141D99">
        <w:trPr>
          <w:tblHeader/>
        </w:trPr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6D1899" w14:textId="77777777" w:rsidR="002F1ADC" w:rsidRPr="00CE336A" w:rsidRDefault="002F1ADC" w:rsidP="00141D99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Komisyon farkındalığı</w:t>
            </w:r>
          </w:p>
          <w:p w14:paraId="785593C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↓  /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 Geri bildirim davranışı →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61400B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Evet, değişim gördüm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86CD71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Bildirim vermedi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2840F9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Değişim görmedi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F5772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Toplam</w:t>
            </w:r>
          </w:p>
        </w:tc>
      </w:tr>
      <w:tr w:rsidR="002F1ADC" w:rsidRPr="00CE336A" w14:paraId="6D706B72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1E128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Hiç duymadım (49)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EBA362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8BCB0D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9D8076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FA0232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F1ADC" w:rsidRPr="00CE336A" w14:paraId="7BFCF908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CD6F91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Adını duydum (24)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E1F9B6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D98F43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FDEA8B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BFC600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F1ADC" w:rsidRPr="00CE336A" w14:paraId="3E35F2C0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2EA97D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İşlevini biliyor (16)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CD048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D69345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8093C1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552A2A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F1ADC" w:rsidRPr="00CE336A" w14:paraId="6E25C328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36AE77A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E32366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75F339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A4A031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46552C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14:paraId="39BCC327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63F47478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977F1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Komisyonu bilen 16 öğrencinin %19'u (3 kişi) somut değişim görmüştür. Hiç duymayan 49 öğrencide bu oran %2 (1 kişi)'</w:t>
            </w:r>
            <w:proofErr w:type="spellStart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</w:t>
            </w:r>
            <w:proofErr w:type="spellEnd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Komisyon farkındalığı, geri bildirim döngüsünü etkinleştirmektedir.</w:t>
            </w:r>
          </w:p>
        </w:tc>
      </w:tr>
    </w:tbl>
    <w:p w14:paraId="3424FFE1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0A791DE1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ÇA-2: Toplantı kalite algısı × Geri bildirim davranışı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1"/>
        <w:gridCol w:w="1599"/>
        <w:gridCol w:w="1881"/>
        <w:gridCol w:w="1881"/>
        <w:gridCol w:w="1058"/>
      </w:tblGrid>
      <w:tr w:rsidR="002F1ADC" w:rsidRPr="00CE336A" w14:paraId="438D7DD9" w14:textId="77777777" w:rsidTr="00141D99">
        <w:trPr>
          <w:tblHeader/>
        </w:trPr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7BEA9F" w14:textId="77777777" w:rsidR="002F1ADC" w:rsidRPr="00CE336A" w:rsidRDefault="002F1ADC" w:rsidP="00141D99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Toplantı algısı</w:t>
            </w:r>
          </w:p>
          <w:p w14:paraId="23E4C43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↓  /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 Geri bildirim davranışı →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A47F5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Değişim gördüm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590DEB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Bildirim vermedi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1BD215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Değişim görmedi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FB5FBE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Toplam</w:t>
            </w:r>
          </w:p>
        </w:tc>
      </w:tr>
      <w:tr w:rsidR="002F1ADC" w:rsidRPr="00CE336A" w14:paraId="713AF0A3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621B8C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Her dönem düzenli ve faydalı (30)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6B9DCE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35BFEA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B4629C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DBCDB6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1ADC" w:rsidRPr="00CE336A" w14:paraId="375C42C3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D2E89B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Yüzeysel kalıyor (32)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D65E58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9245BB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2DF615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EA4E7C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F1ADC" w:rsidRPr="00CE336A" w14:paraId="0E0E3CA7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97A16A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Sadece dönem başı (21)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BC38F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86BFAF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18715F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6628ED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F1ADC" w:rsidRPr="00CE336A" w14:paraId="105D31B3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33979C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Bilmiyorum/katılmadım (6)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F01C07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140F0F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36910D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0B8E60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1ADC" w:rsidRPr="00CE336A" w14:paraId="5C48FC59" w14:textId="77777777" w:rsidTr="00141D99">
        <w:tc>
          <w:tcPr>
            <w:tcW w:w="25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248585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C73252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8643D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887024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E7010F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14:paraId="7705C9F4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08B1E375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4219DDC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Toplantıları düzenli ve faydalı bulanların %27'si (8/30) değişim görmüştür — diğer gruplarda bu oran sıfırdır. Ancak aynı grubun %47'si (14/30) geri bildirim vermemiştir. Toplantı kalitesi katılımı kolaylaştırıyor; ancak tek başına yeterli değil.</w:t>
            </w:r>
          </w:p>
        </w:tc>
      </w:tr>
    </w:tbl>
    <w:p w14:paraId="2B6FAD83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7660424B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ÇA-3: YZ politikası okuma × Akademik dürüstlük öz-değerlendirmesi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133"/>
        <w:gridCol w:w="1133"/>
        <w:gridCol w:w="1167"/>
        <w:gridCol w:w="1133"/>
        <w:gridCol w:w="1133"/>
        <w:gridCol w:w="1055"/>
      </w:tblGrid>
      <w:tr w:rsidR="002F1ADC" w:rsidRPr="00CE336A" w14:paraId="38BB9357" w14:textId="77777777" w:rsidTr="00141D99">
        <w:trPr>
          <w:tblHeader/>
        </w:trPr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DC30ED" w14:textId="77777777" w:rsidR="002F1ADC" w:rsidRPr="00CE336A" w:rsidRDefault="002F1ADC" w:rsidP="00141D99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YZ politikası</w:t>
            </w:r>
          </w:p>
          <w:p w14:paraId="4B4DF3B3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↓  /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 Akademik dürüstlük bilgisi →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88B00A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Bilgi Sah.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7A5E73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Bilgi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2A3A77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Kararsız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B5D019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Değil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A13950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Hiç Değil</w:t>
            </w:r>
          </w:p>
        </w:tc>
        <w:tc>
          <w:tcPr>
            <w:tcW w:w="81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C49728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Top.</w:t>
            </w:r>
          </w:p>
        </w:tc>
      </w:tr>
      <w:tr w:rsidR="002F1ADC" w:rsidRPr="00CE336A" w14:paraId="4B4826BC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F10327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Hiç bilmiyordum (65)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B6CF27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D9ECD5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0397F0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8CA9D8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00B606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F7D0C2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F1ADC" w:rsidRPr="00CE336A" w14:paraId="19EBCD2C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A02C9B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Haberdarım, okumadım (15)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801865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D8C748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0602C1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488A40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90A994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6A7441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F1ADC" w:rsidRPr="00CE336A" w14:paraId="20C2D1FF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62AC7E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Okudum ve anlıyorum (9)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243EE9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324F27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B77AB3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8F0E02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BD443C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938528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F1ADC" w:rsidRPr="00CE336A" w14:paraId="393B3DFB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6CFEEC0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AB1412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D1C433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04B5F9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69FBA3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8B7A1F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7CCDCB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14:paraId="30C58B32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4A26A1FB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579BBC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Politikayı okuyan 9 öğrencinin %89'u (8/9) kendini bilgili veya çok bilgili hissediyor; 0 tanesi kararsız. Politikayı hiç bilmeyen 65 kişinin yalnızca %40'ı bilgili hissetmektedir. Politika erişimi farkındalığı doğrudan etkiliyor.</w:t>
            </w:r>
          </w:p>
        </w:tc>
      </w:tr>
    </w:tbl>
    <w:p w14:paraId="4720F359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56247D04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ÇA-4: Altyapı aksaklık × Derslik teknolojik donanım değerlendirmesi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1129"/>
        <w:gridCol w:w="1129"/>
        <w:gridCol w:w="1364"/>
        <w:gridCol w:w="1599"/>
        <w:gridCol w:w="1317"/>
      </w:tblGrid>
      <w:tr w:rsidR="002F1ADC" w:rsidRPr="00CE336A" w14:paraId="0E20DB55" w14:textId="77777777" w:rsidTr="00141D99">
        <w:trPr>
          <w:tblHeader/>
        </w:trPr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DCDA91" w14:textId="77777777" w:rsidR="002F1ADC" w:rsidRPr="00CE336A" w:rsidRDefault="002F1ADC" w:rsidP="00141D99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Altyapı aksaklık</w:t>
            </w:r>
          </w:p>
          <w:p w14:paraId="43B9DDE4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↓  /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 Derslik teknolojisi →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C825F4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Orta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08DEC6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Yeterli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FB2FB7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Yetersiz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064F79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Çok Yetersiz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C7B380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Toplam</w:t>
            </w:r>
          </w:p>
        </w:tc>
      </w:tr>
      <w:tr w:rsidR="002F1ADC" w:rsidRPr="00CE336A" w14:paraId="0F95ED41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D8AF23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Evet, etkilendim (19)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67C0E5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03FD77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C397D0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47EEB2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410478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F1ADC" w:rsidRPr="00CE336A" w14:paraId="4A61835F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5BB81D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Hatırlamıyorum (35)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571344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2EE73F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0E36FB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042C1E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C14F0A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F1ADC" w:rsidRPr="00CE336A" w14:paraId="77DD292F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19F9B6A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Hayır (35)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BE0975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21A64F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9A0C78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8125CE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383F1B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F1ADC" w:rsidRPr="00CE336A" w14:paraId="069D9650" w14:textId="77777777" w:rsidTr="00141D99">
        <w:tc>
          <w:tcPr>
            <w:tcW w:w="24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81EE40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59E08F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ACA74A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3E9CF6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BC5BCB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BE68C3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14:paraId="669C326F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06147B8B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147AF15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Aksaklık yaşadığını kesin olarak belirten 19 öğrencinin %63'ü (12/19) derslik teknolojisini çok yetersiz bulmuştur. Aksaklık yaşamayanlar arasında bu oran %31'dir. Teknolojik yetersizlik ile yaşanan aksaklık arasında güçlü bir örtüşme mevcuttur.</w:t>
            </w:r>
          </w:p>
        </w:tc>
      </w:tr>
    </w:tbl>
    <w:p w14:paraId="5AD43ED7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p w14:paraId="1B7B928D" w14:textId="77777777" w:rsidR="002F1ADC" w:rsidRPr="00CE336A" w:rsidRDefault="002F1ADC" w:rsidP="002F1ADC">
      <w:pPr>
        <w:spacing w:before="140" w:after="5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2E75B6"/>
          <w:sz w:val="20"/>
          <w:szCs w:val="20"/>
        </w:rPr>
        <w:t>ÇA-5: Temsilci kanal kullanımı × Temsilci etkinlik puanı (1–5)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892"/>
        <w:gridCol w:w="892"/>
        <w:gridCol w:w="892"/>
        <w:gridCol w:w="892"/>
        <w:gridCol w:w="892"/>
        <w:gridCol w:w="892"/>
        <w:gridCol w:w="1175"/>
      </w:tblGrid>
      <w:tr w:rsidR="002F1ADC" w:rsidRPr="00CE336A" w14:paraId="5C246177" w14:textId="77777777" w:rsidTr="00141D99">
        <w:trPr>
          <w:tblHeader/>
        </w:trPr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B1F9E5" w14:textId="77777777" w:rsidR="002F1ADC" w:rsidRPr="00CE336A" w:rsidRDefault="002F1ADC" w:rsidP="00141D99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Temsilci kanalı</w:t>
            </w:r>
          </w:p>
          <w:p w14:paraId="3CCCBBC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↓  /</w:t>
            </w:r>
            <w:proofErr w:type="gramEnd"/>
            <w:r w:rsidRPr="00CE336A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 Etkinlik puanı →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54BB4C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46406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C5CF0A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489C3F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42F872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E61252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Top.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FDB53A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Ort.</w:t>
            </w:r>
          </w:p>
        </w:tc>
      </w:tr>
      <w:tr w:rsidR="002F1ADC" w:rsidRPr="00CE336A" w14:paraId="2330F1CD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ABBF67B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Hiç kullanmadım (53)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7EBCE3D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C53AFE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18F540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296A1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7C15DD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03AE2D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E1D401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</w:tr>
      <w:tr w:rsidR="002F1ADC" w:rsidRPr="00CE336A" w14:paraId="6DF58DBE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27B8FC79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Yılda 1–2 kez (14)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EBA6DD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115DB8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E93A9E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1E8DC6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D5D2A9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A370F3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D5055B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</w:tr>
      <w:tr w:rsidR="002F1ADC" w:rsidRPr="00CE336A" w14:paraId="70A3F08F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004BB5A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Dönemde 1–2 kez (12)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38566D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FC8354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EAFE857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D711065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58ED4C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38580D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BF3FB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3AD0BA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3.25</w:t>
            </w:r>
          </w:p>
        </w:tc>
      </w:tr>
      <w:tr w:rsidR="002F1ADC" w:rsidRPr="00CE336A" w14:paraId="5B702BFD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5C508C5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Ayda birkaç kez (3)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923EEB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288F26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AC7A3F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7EB33EB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533A6C0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990C833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525D2C0F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</w:tr>
      <w:tr w:rsidR="002F1ADC" w:rsidRPr="00CE336A" w14:paraId="309DFE10" w14:textId="77777777" w:rsidTr="00141D99">
        <w:tc>
          <w:tcPr>
            <w:tcW w:w="20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100" w:type="dxa"/>
              <w:bottom w:w="45" w:type="dxa"/>
              <w:right w:w="100" w:type="dxa"/>
            </w:tcMar>
          </w:tcPr>
          <w:p w14:paraId="7954825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3A1A3AD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1B50637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76055EE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717332A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6012AB5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47444E0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3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272FE99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3828746B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3FA7A525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3070717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Temsilci kanalını dönemde 1–2 kez kullananlar en yüksek etkinlik puanını veriyor (</w:t>
            </w:r>
            <w:proofErr w:type="spellStart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ort.</w:t>
            </w:r>
            <w:proofErr w:type="spellEnd"/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3.25). Hiç kullanmayanlarda ortalama 2.15'e düşüyor. Kanal kullanımı ile temsilci etkinlik algısı arasında pozitif ilişki mevcuttur.</w:t>
            </w:r>
          </w:p>
        </w:tc>
      </w:tr>
    </w:tbl>
    <w:p w14:paraId="1D77413B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b/>
          <w:bCs/>
          <w:color w:val="1F3864"/>
          <w:sz w:val="20"/>
          <w:szCs w:val="20"/>
        </w:rPr>
      </w:pPr>
    </w:p>
    <w:p w14:paraId="030E352D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lastRenderedPageBreak/>
        <w:t>PUKÖ DÖNGÜSÜ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1ADC" w:rsidRPr="00CE336A" w14:paraId="41EF1E77" w14:textId="77777777" w:rsidTr="00141D99">
        <w:tc>
          <w:tcPr>
            <w:tcW w:w="9360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1AB06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tablo anketin PUKÖ döngüsündeki konumunu göstermektedir. 'Kontrol Et' aşaması bu ankete dayanmakta; 'Önlem Al' önerileri yalnızca anket bulgularından türetilmiştir.</w:t>
            </w:r>
          </w:p>
        </w:tc>
      </w:tr>
    </w:tbl>
    <w:p w14:paraId="0D70960C" w14:textId="77777777" w:rsidR="002F1ADC" w:rsidRPr="00CE336A" w:rsidRDefault="002F1ADC" w:rsidP="002F1ADC">
      <w:pPr>
        <w:spacing w:after="3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200"/>
        <w:gridCol w:w="2960"/>
        <w:gridCol w:w="2900"/>
      </w:tblGrid>
      <w:tr w:rsidR="002F1ADC" w:rsidRPr="00CE336A" w14:paraId="0D7C9475" w14:textId="77777777" w:rsidTr="00141D99">
        <w:trPr>
          <w:tblHeader/>
        </w:trPr>
        <w:tc>
          <w:tcPr>
            <w:tcW w:w="1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390388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PUKÖ Aşaması</w:t>
            </w:r>
          </w:p>
        </w:tc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49429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Tespit (Anket Bulgusu)</w:t>
            </w:r>
          </w:p>
        </w:tc>
        <w:tc>
          <w:tcPr>
            <w:tcW w:w="2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8C4796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Yapılan/Planlanan Faaliyet</w:t>
            </w:r>
          </w:p>
        </w:tc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A33031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Hedef / Gösterge</w:t>
            </w:r>
          </w:p>
        </w:tc>
      </w:tr>
      <w:tr w:rsidR="002F1ADC" w:rsidRPr="00CE336A" w14:paraId="09E55410" w14:textId="77777777" w:rsidTr="00141D99">
        <w:tc>
          <w:tcPr>
            <w:tcW w:w="1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57F902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</w:t>
            </w:r>
          </w:p>
        </w:tc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F8BDE1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 memnuniyeti, katılım mekanizmaları ve altyapı yeterliliği hakkında sistematik veri toplanması planlandı.</w:t>
            </w:r>
          </w:p>
        </w:tc>
        <w:tc>
          <w:tcPr>
            <w:tcW w:w="2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996032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Beş ana temayı kapsayan 16 soruluk anket Birim Kalite Komisyonu tarafından geliştirildi.</w:t>
            </w:r>
          </w:p>
        </w:tc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0C109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Tüm öğrencilerin katılımı; temsil oranının izlenmesi.</w:t>
            </w:r>
          </w:p>
        </w:tc>
      </w:tr>
      <w:tr w:rsidR="002F1ADC" w:rsidRPr="00CE336A" w14:paraId="3A6A5EF8" w14:textId="77777777" w:rsidTr="00141D99">
        <w:tc>
          <w:tcPr>
            <w:tcW w:w="1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D6B02C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</w:t>
            </w:r>
          </w:p>
        </w:tc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3150F6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Anket tüm öğrencilere açık olarak uygulandı; 89 katılımcıya ulaşıldı.</w:t>
            </w:r>
          </w:p>
        </w:tc>
        <w:tc>
          <w:tcPr>
            <w:tcW w:w="2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FBEA6D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19 Şubat 2026 tarihinde tek oturumda dijital form olarak uygulandı.</w:t>
            </w:r>
          </w:p>
        </w:tc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5D113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89 yanıt toplandı; açık uçlu sorularda 4–33 yanıt alındı.</w:t>
            </w:r>
          </w:p>
        </w:tc>
      </w:tr>
      <w:tr w:rsidR="002F1ADC" w:rsidRPr="00CE336A" w14:paraId="486FF9A3" w14:textId="77777777" w:rsidTr="00141D99">
        <w:tc>
          <w:tcPr>
            <w:tcW w:w="1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CA30D4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Et</w:t>
            </w:r>
          </w:p>
        </w:tc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BFFB9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altyapı (1.68–1.96/5), komisyon farkındalığı (%18), geri bildirim döngüsü (%9 etkin), YZ politikası bilinirliği (%10) kritik eksikler olarak tespit edildi.</w:t>
            </w:r>
          </w:p>
        </w:tc>
        <w:tc>
          <w:tcPr>
            <w:tcW w:w="2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23FA78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Soru bazında frekans analizleri, 5 çapraz tablo ve güçlü yön/gelişim değerlendirmeleri tamamlandı.</w:t>
            </w:r>
          </w:p>
        </w:tc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C97F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Bir sonraki dönem anketinde aynı soruların tekrarlanması.</w:t>
            </w:r>
          </w:p>
        </w:tc>
      </w:tr>
      <w:tr w:rsidR="002F1ADC" w:rsidRPr="00CE336A" w14:paraId="1851F245" w14:textId="77777777" w:rsidTr="00141D99">
        <w:tc>
          <w:tcPr>
            <w:tcW w:w="13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C8C08E" w14:textId="77777777" w:rsidR="002F1ADC" w:rsidRPr="00CE336A" w:rsidRDefault="002F1ADC" w:rsidP="0014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Önlem Al</w:t>
            </w:r>
          </w:p>
        </w:tc>
        <w:tc>
          <w:tcPr>
            <w:tcW w:w="22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8FAEFF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altyapı %74 yetersiz. Komisyon %55 bilinmiyor. Döngü %9 etkin. YZ %73 habersiz.</w:t>
            </w:r>
          </w:p>
        </w:tc>
        <w:tc>
          <w:tcPr>
            <w:tcW w:w="296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395B4E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1) Altyapı iyileştirme talebi üst birime. 2) Dönem başı komisyon tanıtımı. 3) Dönem sonu 'ne yaptık' raporu. 4) YZ politikası oryantasyona. 5) Temsilci iletişim bilgileri duyurulacak.</w:t>
            </w:r>
          </w:p>
        </w:tc>
        <w:tc>
          <w:tcPr>
            <w:tcW w:w="290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70A40A" w14:textId="77777777" w:rsidR="002F1ADC" w:rsidRPr="00CE336A" w:rsidRDefault="002F1ADC" w:rsidP="00141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 xml:space="preserve">Sonraki anket: yetersiz oranı &lt;%50, </w:t>
            </w:r>
            <w:proofErr w:type="gramStart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komisyon &gt;</w:t>
            </w:r>
            <w:proofErr w:type="gramEnd"/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%40, değişim gören &gt;%25, YZ habersiz &lt;%40.</w:t>
            </w:r>
          </w:p>
        </w:tc>
      </w:tr>
    </w:tbl>
    <w:p w14:paraId="1AC8045B" w14:textId="77777777" w:rsidR="002F1ADC" w:rsidRPr="00CE336A" w:rsidRDefault="002F1ADC" w:rsidP="002F1ADC">
      <w:pPr>
        <w:spacing w:after="18"/>
        <w:rPr>
          <w:rFonts w:ascii="Times New Roman" w:hAnsi="Times New Roman" w:cs="Times New Roman"/>
          <w:sz w:val="20"/>
          <w:szCs w:val="20"/>
        </w:rPr>
      </w:pPr>
    </w:p>
    <w:p w14:paraId="065BCEE2" w14:textId="77777777" w:rsidR="002F1ADC" w:rsidRPr="00CE336A" w:rsidRDefault="002F1ADC" w:rsidP="002F1ADC">
      <w:pPr>
        <w:pBdr>
          <w:bottom w:val="single" w:sz="8" w:space="2" w:color="1F3864"/>
        </w:pBdr>
        <w:spacing w:before="180" w:after="60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b/>
          <w:bCs/>
          <w:color w:val="1F3864"/>
          <w:sz w:val="20"/>
          <w:szCs w:val="20"/>
        </w:rPr>
        <w:t>GENEL DEĞERLENDİRME VE SONUÇ</w:t>
      </w:r>
    </w:p>
    <w:p w14:paraId="0B1C73F2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Bu rapor, 89 öğrencinin katılımıyla gerçekleştirilen anketin bulgularını soru bazında, çapraz analizlerle ve PUKÖ çerçevesinde bütünleşik olarak sunmaktadır. Tüm sayılar ham veriden türetilmiş; öğrenci ifadeleri değiştirilmeden aktarılmıştır.</w:t>
      </w:r>
    </w:p>
    <w:p w14:paraId="5D98B519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Çapraz analizler, bağımsız gibi görünen bazı sorunların aslında birbirine bağlı olduğunu ortaya koymaktadır: Komisyon farkındalığı arttıkça geri bildirim döngüsü etkinleşmekte; YZ politikasına erişim doğrudan akademik dürüstlük bilincini yükseltmekte; temsilci kanalını kullananlar temsilciliği daha işlevsel bulmaktadır. Bu ilişkiler, Bölüm H'deki hedef önerilerinin gerekçesini güçlendirmektedir.</w:t>
      </w:r>
    </w:p>
    <w:p w14:paraId="46686409" w14:textId="77777777" w:rsidR="002F1ADC" w:rsidRPr="00CE336A" w:rsidRDefault="002F1ADC" w:rsidP="002F1ADC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1ADC" w:rsidRPr="00CE336A" w14:paraId="3A65775F" w14:textId="77777777" w:rsidTr="00141D99"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D292F3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</w:t>
            </w:r>
          </w:p>
          <w:p w14:paraId="025C3A6A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altyapı dışında idari süreçler görece güçlüdür</w:t>
            </w:r>
          </w:p>
          <w:p w14:paraId="2739A896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Farkındalık-katılım ilişkisi tüm boyutlarda tutarlı ve güçlüdür</w:t>
            </w:r>
          </w:p>
          <w:p w14:paraId="6A053F2F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Öğrencilerin öneri bölümünde somut ve uygulanabilir talepler mevcuttur</w:t>
            </w:r>
          </w:p>
        </w:tc>
        <w:tc>
          <w:tcPr>
            <w:tcW w:w="468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5E3DC" w14:textId="77777777" w:rsidR="002F1ADC" w:rsidRPr="00CE336A" w:rsidRDefault="002F1ADC" w:rsidP="00141D9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alanları</w:t>
            </w:r>
          </w:p>
          <w:p w14:paraId="08135D72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Fiziksel altyapı yetersizliği tüm soru setlerinde tutarlı olarak birinci sırada</w:t>
            </w:r>
          </w:p>
          <w:p w14:paraId="69F48ED1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Geri bildirim döngüsü %9 etkinlik oranıyla kritik eşiğin altında</w:t>
            </w:r>
          </w:p>
          <w:p w14:paraId="6617CECD" w14:textId="77777777" w:rsidR="002F1ADC" w:rsidRPr="00CE336A" w:rsidRDefault="002F1ADC" w:rsidP="002F1ADC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6A">
              <w:rPr>
                <w:rFonts w:ascii="Times New Roman" w:hAnsi="Times New Roman" w:cs="Times New Roman"/>
                <w:sz w:val="20"/>
                <w:szCs w:val="20"/>
              </w:rPr>
              <w:t>YZ politikası bilinirliği %10 ile anlamsız düzeyde düşük</w:t>
            </w:r>
          </w:p>
        </w:tc>
      </w:tr>
    </w:tbl>
    <w:p w14:paraId="61A15CBD" w14:textId="77777777" w:rsidR="002F1ADC" w:rsidRPr="00CE336A" w:rsidRDefault="002F1ADC" w:rsidP="002F1ADC">
      <w:pPr>
        <w:spacing w:after="60"/>
        <w:rPr>
          <w:rFonts w:ascii="Times New Roman" w:hAnsi="Times New Roman" w:cs="Times New Roman"/>
          <w:sz w:val="20"/>
          <w:szCs w:val="20"/>
        </w:rPr>
      </w:pPr>
    </w:p>
    <w:p w14:paraId="066FA7B7" w14:textId="77777777" w:rsidR="002F1ADC" w:rsidRPr="00CE336A" w:rsidRDefault="002F1ADC" w:rsidP="002F1ADC">
      <w:pPr>
        <w:jc w:val="right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i/>
          <w:iCs/>
          <w:sz w:val="20"/>
          <w:szCs w:val="20"/>
        </w:rPr>
        <w:t>Muğla Sıtkı Koçman Üniversitesi — Mimarlık Fakültesi Birim Kalite Komisyonu</w:t>
      </w:r>
    </w:p>
    <w:p w14:paraId="0481BDEC" w14:textId="77777777" w:rsidR="002F1ADC" w:rsidRPr="00CE336A" w:rsidRDefault="002F1ADC" w:rsidP="002F1ADC">
      <w:pPr>
        <w:jc w:val="right"/>
        <w:rPr>
          <w:rFonts w:ascii="Times New Roman" w:hAnsi="Times New Roman" w:cs="Times New Roman"/>
          <w:sz w:val="20"/>
          <w:szCs w:val="20"/>
        </w:rPr>
      </w:pPr>
      <w:r w:rsidRPr="00CE336A">
        <w:rPr>
          <w:rFonts w:ascii="Times New Roman" w:hAnsi="Times New Roman" w:cs="Times New Roman"/>
          <w:sz w:val="20"/>
          <w:szCs w:val="20"/>
        </w:rPr>
        <w:t>Şubat 2026</w:t>
      </w:r>
    </w:p>
    <w:p w14:paraId="10788D3D" w14:textId="77777777" w:rsidR="002E6198" w:rsidRPr="00CE336A" w:rsidRDefault="002E6198" w:rsidP="006D5027">
      <w:pPr>
        <w:spacing w:before="183"/>
        <w:ind w:right="2977"/>
        <w:rPr>
          <w:rFonts w:ascii="Times New Roman" w:hAnsi="Times New Roman" w:cs="Times New Roman"/>
          <w:b/>
          <w:sz w:val="20"/>
          <w:szCs w:val="20"/>
        </w:rPr>
      </w:pPr>
    </w:p>
    <w:sectPr w:rsidR="002E6198" w:rsidRPr="00CE336A" w:rsidSect="00CE336A">
      <w:type w:val="continuous"/>
      <w:pgSz w:w="1191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BFCC" w14:textId="77777777" w:rsidR="008576E0" w:rsidRDefault="008576E0" w:rsidP="002C6E8A">
      <w:r>
        <w:separator/>
      </w:r>
    </w:p>
  </w:endnote>
  <w:endnote w:type="continuationSeparator" w:id="0">
    <w:p w14:paraId="736FC529" w14:textId="77777777" w:rsidR="008576E0" w:rsidRDefault="008576E0" w:rsidP="002C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B0D3" w14:textId="77777777" w:rsidR="008576E0" w:rsidRDefault="008576E0" w:rsidP="002C6E8A">
      <w:r>
        <w:separator/>
      </w:r>
    </w:p>
  </w:footnote>
  <w:footnote w:type="continuationSeparator" w:id="0">
    <w:p w14:paraId="4A85753D" w14:textId="77777777" w:rsidR="008576E0" w:rsidRDefault="008576E0" w:rsidP="002C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55E"/>
    <w:multiLevelType w:val="hybridMultilevel"/>
    <w:tmpl w:val="1EC6D65E"/>
    <w:lvl w:ilvl="0" w:tplc="041F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" w15:restartNumberingAfterBreak="0">
    <w:nsid w:val="2A320163"/>
    <w:multiLevelType w:val="hybridMultilevel"/>
    <w:tmpl w:val="6C2429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0F3E"/>
    <w:multiLevelType w:val="hybridMultilevel"/>
    <w:tmpl w:val="4E046880"/>
    <w:lvl w:ilvl="0" w:tplc="9698ADA6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DF70EA8"/>
    <w:multiLevelType w:val="hybridMultilevel"/>
    <w:tmpl w:val="F7E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6542"/>
    <w:multiLevelType w:val="hybridMultilevel"/>
    <w:tmpl w:val="CFA8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09C8"/>
    <w:multiLevelType w:val="hybridMultilevel"/>
    <w:tmpl w:val="BC8E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0F83"/>
    <w:multiLevelType w:val="hybridMultilevel"/>
    <w:tmpl w:val="299834DC"/>
    <w:lvl w:ilvl="0" w:tplc="3544FA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5656"/>
    <w:multiLevelType w:val="hybridMultilevel"/>
    <w:tmpl w:val="D518A0CA"/>
    <w:lvl w:ilvl="0" w:tplc="09A66E00">
      <w:start w:val="1"/>
      <w:numFmt w:val="bullet"/>
      <w:lvlText w:val="•"/>
      <w:lvlJc w:val="left"/>
      <w:pPr>
        <w:ind w:left="360" w:hanging="180"/>
      </w:pPr>
    </w:lvl>
    <w:lvl w:ilvl="1" w:tplc="57082C88">
      <w:numFmt w:val="decimal"/>
      <w:lvlText w:val=""/>
      <w:lvlJc w:val="left"/>
    </w:lvl>
    <w:lvl w:ilvl="2" w:tplc="CBA87770">
      <w:numFmt w:val="decimal"/>
      <w:lvlText w:val=""/>
      <w:lvlJc w:val="left"/>
    </w:lvl>
    <w:lvl w:ilvl="3" w:tplc="8D72C4CE">
      <w:numFmt w:val="decimal"/>
      <w:lvlText w:val=""/>
      <w:lvlJc w:val="left"/>
    </w:lvl>
    <w:lvl w:ilvl="4" w:tplc="9C1209CE">
      <w:numFmt w:val="decimal"/>
      <w:lvlText w:val=""/>
      <w:lvlJc w:val="left"/>
    </w:lvl>
    <w:lvl w:ilvl="5" w:tplc="6FE07036">
      <w:numFmt w:val="decimal"/>
      <w:lvlText w:val=""/>
      <w:lvlJc w:val="left"/>
    </w:lvl>
    <w:lvl w:ilvl="6" w:tplc="21587564">
      <w:numFmt w:val="decimal"/>
      <w:lvlText w:val=""/>
      <w:lvlJc w:val="left"/>
    </w:lvl>
    <w:lvl w:ilvl="7" w:tplc="EFCE3826">
      <w:numFmt w:val="decimal"/>
      <w:lvlText w:val=""/>
      <w:lvlJc w:val="left"/>
    </w:lvl>
    <w:lvl w:ilvl="8" w:tplc="9B520968">
      <w:numFmt w:val="decimal"/>
      <w:lvlText w:val=""/>
      <w:lvlJc w:val="left"/>
    </w:lvl>
  </w:abstractNum>
  <w:abstractNum w:abstractNumId="8" w15:restartNumberingAfterBreak="0">
    <w:nsid w:val="526D6A27"/>
    <w:multiLevelType w:val="multilevel"/>
    <w:tmpl w:val="31E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47C83"/>
    <w:multiLevelType w:val="hybridMultilevel"/>
    <w:tmpl w:val="F2AE93F0"/>
    <w:lvl w:ilvl="0" w:tplc="FA5C2E1C">
      <w:start w:val="1"/>
      <w:numFmt w:val="bullet"/>
      <w:lvlText w:val="●"/>
      <w:lvlJc w:val="left"/>
      <w:pPr>
        <w:ind w:left="720" w:hanging="360"/>
      </w:pPr>
    </w:lvl>
    <w:lvl w:ilvl="1" w:tplc="636A2F36">
      <w:start w:val="1"/>
      <w:numFmt w:val="bullet"/>
      <w:lvlText w:val="○"/>
      <w:lvlJc w:val="left"/>
      <w:pPr>
        <w:ind w:left="1440" w:hanging="360"/>
      </w:pPr>
    </w:lvl>
    <w:lvl w:ilvl="2" w:tplc="B498AA32">
      <w:start w:val="1"/>
      <w:numFmt w:val="bullet"/>
      <w:lvlText w:val="■"/>
      <w:lvlJc w:val="left"/>
      <w:pPr>
        <w:ind w:left="2160" w:hanging="360"/>
      </w:pPr>
    </w:lvl>
    <w:lvl w:ilvl="3" w:tplc="AB068570">
      <w:start w:val="1"/>
      <w:numFmt w:val="bullet"/>
      <w:lvlText w:val="●"/>
      <w:lvlJc w:val="left"/>
      <w:pPr>
        <w:ind w:left="2880" w:hanging="360"/>
      </w:pPr>
    </w:lvl>
    <w:lvl w:ilvl="4" w:tplc="A034701C">
      <w:start w:val="1"/>
      <w:numFmt w:val="bullet"/>
      <w:lvlText w:val="○"/>
      <w:lvlJc w:val="left"/>
      <w:pPr>
        <w:ind w:left="3600" w:hanging="360"/>
      </w:pPr>
    </w:lvl>
    <w:lvl w:ilvl="5" w:tplc="4B289548">
      <w:start w:val="1"/>
      <w:numFmt w:val="bullet"/>
      <w:lvlText w:val="■"/>
      <w:lvlJc w:val="left"/>
      <w:pPr>
        <w:ind w:left="4320" w:hanging="360"/>
      </w:pPr>
    </w:lvl>
    <w:lvl w:ilvl="6" w:tplc="56D6A61E">
      <w:start w:val="1"/>
      <w:numFmt w:val="bullet"/>
      <w:lvlText w:val="●"/>
      <w:lvlJc w:val="left"/>
      <w:pPr>
        <w:ind w:left="5040" w:hanging="360"/>
      </w:pPr>
    </w:lvl>
    <w:lvl w:ilvl="7" w:tplc="508EACE0">
      <w:start w:val="1"/>
      <w:numFmt w:val="bullet"/>
      <w:lvlText w:val="●"/>
      <w:lvlJc w:val="left"/>
      <w:pPr>
        <w:ind w:left="5760" w:hanging="360"/>
      </w:pPr>
    </w:lvl>
    <w:lvl w:ilvl="8" w:tplc="799E0644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5C4690E"/>
    <w:multiLevelType w:val="hybridMultilevel"/>
    <w:tmpl w:val="F36646B8"/>
    <w:lvl w:ilvl="0" w:tplc="7FBA9854">
      <w:start w:val="1"/>
      <w:numFmt w:val="decimal"/>
      <w:lvlText w:val="%1."/>
      <w:lvlJc w:val="left"/>
      <w:pPr>
        <w:ind w:left="830" w:hanging="360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tr-TR" w:eastAsia="en-US" w:bidi="ar-SA"/>
      </w:rPr>
    </w:lvl>
    <w:lvl w:ilvl="1" w:tplc="44F49D90">
      <w:numFmt w:val="bullet"/>
      <w:lvlText w:val="•"/>
      <w:lvlJc w:val="left"/>
      <w:pPr>
        <w:ind w:left="1676" w:hanging="360"/>
      </w:pPr>
      <w:rPr>
        <w:rFonts w:hint="default"/>
        <w:lang w:val="tr-TR" w:eastAsia="en-US" w:bidi="ar-SA"/>
      </w:rPr>
    </w:lvl>
    <w:lvl w:ilvl="2" w:tplc="0D92036C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9B06D3EE">
      <w:numFmt w:val="bullet"/>
      <w:lvlText w:val="•"/>
      <w:lvlJc w:val="left"/>
      <w:pPr>
        <w:ind w:left="3349" w:hanging="360"/>
      </w:pPr>
      <w:rPr>
        <w:rFonts w:hint="default"/>
        <w:lang w:val="tr-TR" w:eastAsia="en-US" w:bidi="ar-SA"/>
      </w:rPr>
    </w:lvl>
    <w:lvl w:ilvl="4" w:tplc="FE640DD2">
      <w:numFmt w:val="bullet"/>
      <w:lvlText w:val="•"/>
      <w:lvlJc w:val="left"/>
      <w:pPr>
        <w:ind w:left="4186" w:hanging="360"/>
      </w:pPr>
      <w:rPr>
        <w:rFonts w:hint="default"/>
        <w:lang w:val="tr-TR" w:eastAsia="en-US" w:bidi="ar-SA"/>
      </w:rPr>
    </w:lvl>
    <w:lvl w:ilvl="5" w:tplc="79AE9BD8">
      <w:numFmt w:val="bullet"/>
      <w:lvlText w:val="•"/>
      <w:lvlJc w:val="left"/>
      <w:pPr>
        <w:ind w:left="5022" w:hanging="360"/>
      </w:pPr>
      <w:rPr>
        <w:rFonts w:hint="default"/>
        <w:lang w:val="tr-TR" w:eastAsia="en-US" w:bidi="ar-SA"/>
      </w:rPr>
    </w:lvl>
    <w:lvl w:ilvl="6" w:tplc="2CBCA946">
      <w:numFmt w:val="bullet"/>
      <w:lvlText w:val="•"/>
      <w:lvlJc w:val="left"/>
      <w:pPr>
        <w:ind w:left="5859" w:hanging="360"/>
      </w:pPr>
      <w:rPr>
        <w:rFonts w:hint="default"/>
        <w:lang w:val="tr-TR" w:eastAsia="en-US" w:bidi="ar-SA"/>
      </w:rPr>
    </w:lvl>
    <w:lvl w:ilvl="7" w:tplc="50B6C86E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8" w:tplc="B070659C">
      <w:numFmt w:val="bullet"/>
      <w:lvlText w:val="•"/>
      <w:lvlJc w:val="left"/>
      <w:pPr>
        <w:ind w:left="75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A8C4322"/>
    <w:multiLevelType w:val="hybridMultilevel"/>
    <w:tmpl w:val="37E6B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6F8E"/>
    <w:multiLevelType w:val="hybridMultilevel"/>
    <w:tmpl w:val="CCA0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562E9"/>
    <w:multiLevelType w:val="hybridMultilevel"/>
    <w:tmpl w:val="82FE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601B"/>
    <w:multiLevelType w:val="hybridMultilevel"/>
    <w:tmpl w:val="8932A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5"/>
  </w:num>
  <w:num w:numId="12">
    <w:abstractNumId w:val="13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FB"/>
    <w:rsid w:val="0002265A"/>
    <w:rsid w:val="000325C1"/>
    <w:rsid w:val="00041419"/>
    <w:rsid w:val="00052BC4"/>
    <w:rsid w:val="0005616E"/>
    <w:rsid w:val="000660CF"/>
    <w:rsid w:val="00066606"/>
    <w:rsid w:val="00071587"/>
    <w:rsid w:val="00080A2C"/>
    <w:rsid w:val="000B3E0A"/>
    <w:rsid w:val="000D13F0"/>
    <w:rsid w:val="000E1375"/>
    <w:rsid w:val="000E1ECA"/>
    <w:rsid w:val="00102B80"/>
    <w:rsid w:val="00116B7F"/>
    <w:rsid w:val="001234C3"/>
    <w:rsid w:val="00132456"/>
    <w:rsid w:val="00137726"/>
    <w:rsid w:val="00141D99"/>
    <w:rsid w:val="001505B0"/>
    <w:rsid w:val="001660E6"/>
    <w:rsid w:val="001679B7"/>
    <w:rsid w:val="00180B40"/>
    <w:rsid w:val="00180F95"/>
    <w:rsid w:val="00182D80"/>
    <w:rsid w:val="001844A3"/>
    <w:rsid w:val="00184CF3"/>
    <w:rsid w:val="00186F88"/>
    <w:rsid w:val="001A1DD2"/>
    <w:rsid w:val="001B359F"/>
    <w:rsid w:val="001F0E43"/>
    <w:rsid w:val="001F2AA3"/>
    <w:rsid w:val="002135B1"/>
    <w:rsid w:val="00231BAD"/>
    <w:rsid w:val="00252F6A"/>
    <w:rsid w:val="002547D8"/>
    <w:rsid w:val="00271070"/>
    <w:rsid w:val="00273B8C"/>
    <w:rsid w:val="00281B0D"/>
    <w:rsid w:val="002C6E8A"/>
    <w:rsid w:val="002D6686"/>
    <w:rsid w:val="002E6198"/>
    <w:rsid w:val="002F1ADC"/>
    <w:rsid w:val="003026C1"/>
    <w:rsid w:val="00305650"/>
    <w:rsid w:val="00320806"/>
    <w:rsid w:val="00321D8E"/>
    <w:rsid w:val="0032401B"/>
    <w:rsid w:val="00354236"/>
    <w:rsid w:val="00355046"/>
    <w:rsid w:val="0036426A"/>
    <w:rsid w:val="003725CF"/>
    <w:rsid w:val="00376EE5"/>
    <w:rsid w:val="00383E58"/>
    <w:rsid w:val="00385E09"/>
    <w:rsid w:val="003A374B"/>
    <w:rsid w:val="003D1D88"/>
    <w:rsid w:val="00412EDB"/>
    <w:rsid w:val="004170C2"/>
    <w:rsid w:val="00423C77"/>
    <w:rsid w:val="00431923"/>
    <w:rsid w:val="00435BBC"/>
    <w:rsid w:val="00450A15"/>
    <w:rsid w:val="0045337E"/>
    <w:rsid w:val="004534F0"/>
    <w:rsid w:val="004568E6"/>
    <w:rsid w:val="004577F9"/>
    <w:rsid w:val="00466153"/>
    <w:rsid w:val="00475934"/>
    <w:rsid w:val="00476466"/>
    <w:rsid w:val="004842C8"/>
    <w:rsid w:val="004A0D50"/>
    <w:rsid w:val="004A12D9"/>
    <w:rsid w:val="004A3C6B"/>
    <w:rsid w:val="004B4D52"/>
    <w:rsid w:val="004B603B"/>
    <w:rsid w:val="004D11A4"/>
    <w:rsid w:val="004D6064"/>
    <w:rsid w:val="004E0AC5"/>
    <w:rsid w:val="005020AC"/>
    <w:rsid w:val="005068AB"/>
    <w:rsid w:val="0050748F"/>
    <w:rsid w:val="0051252D"/>
    <w:rsid w:val="00523EC5"/>
    <w:rsid w:val="00526205"/>
    <w:rsid w:val="005434AD"/>
    <w:rsid w:val="005474E4"/>
    <w:rsid w:val="00552C06"/>
    <w:rsid w:val="00552CAF"/>
    <w:rsid w:val="005545F8"/>
    <w:rsid w:val="005632C7"/>
    <w:rsid w:val="005642C7"/>
    <w:rsid w:val="0057617E"/>
    <w:rsid w:val="00580E46"/>
    <w:rsid w:val="005835AC"/>
    <w:rsid w:val="005932EE"/>
    <w:rsid w:val="005A48FB"/>
    <w:rsid w:val="005D78E8"/>
    <w:rsid w:val="0062272C"/>
    <w:rsid w:val="00633F42"/>
    <w:rsid w:val="006441C3"/>
    <w:rsid w:val="00664905"/>
    <w:rsid w:val="00667408"/>
    <w:rsid w:val="00672F81"/>
    <w:rsid w:val="00674018"/>
    <w:rsid w:val="00687FD0"/>
    <w:rsid w:val="006B64E2"/>
    <w:rsid w:val="006C222B"/>
    <w:rsid w:val="006D3549"/>
    <w:rsid w:val="006D5027"/>
    <w:rsid w:val="0073015E"/>
    <w:rsid w:val="00734CC8"/>
    <w:rsid w:val="00751DB6"/>
    <w:rsid w:val="007553E9"/>
    <w:rsid w:val="00764645"/>
    <w:rsid w:val="00767213"/>
    <w:rsid w:val="007678A5"/>
    <w:rsid w:val="00776242"/>
    <w:rsid w:val="007A5B32"/>
    <w:rsid w:val="007C6206"/>
    <w:rsid w:val="007F3E69"/>
    <w:rsid w:val="008209B8"/>
    <w:rsid w:val="00837908"/>
    <w:rsid w:val="0085395A"/>
    <w:rsid w:val="00854EA8"/>
    <w:rsid w:val="008576E0"/>
    <w:rsid w:val="008605E3"/>
    <w:rsid w:val="00861B7E"/>
    <w:rsid w:val="0087074A"/>
    <w:rsid w:val="00871578"/>
    <w:rsid w:val="008732A1"/>
    <w:rsid w:val="008A50D8"/>
    <w:rsid w:val="008A6128"/>
    <w:rsid w:val="008B2FDA"/>
    <w:rsid w:val="008D314F"/>
    <w:rsid w:val="008F5A29"/>
    <w:rsid w:val="008F6B57"/>
    <w:rsid w:val="00900E0A"/>
    <w:rsid w:val="009035BD"/>
    <w:rsid w:val="00910F91"/>
    <w:rsid w:val="009117E8"/>
    <w:rsid w:val="00947D6A"/>
    <w:rsid w:val="00973A99"/>
    <w:rsid w:val="00981AB1"/>
    <w:rsid w:val="009A727E"/>
    <w:rsid w:val="009C0470"/>
    <w:rsid w:val="009C1D35"/>
    <w:rsid w:val="009C65D5"/>
    <w:rsid w:val="009C665F"/>
    <w:rsid w:val="009D688C"/>
    <w:rsid w:val="009E412A"/>
    <w:rsid w:val="009F2C58"/>
    <w:rsid w:val="009F36EC"/>
    <w:rsid w:val="00A10567"/>
    <w:rsid w:val="00A30FC4"/>
    <w:rsid w:val="00A46736"/>
    <w:rsid w:val="00A6537D"/>
    <w:rsid w:val="00A945BE"/>
    <w:rsid w:val="00AB79E3"/>
    <w:rsid w:val="00AE4EC6"/>
    <w:rsid w:val="00AF142C"/>
    <w:rsid w:val="00AF21AE"/>
    <w:rsid w:val="00B32E67"/>
    <w:rsid w:val="00B46836"/>
    <w:rsid w:val="00B51786"/>
    <w:rsid w:val="00B8227F"/>
    <w:rsid w:val="00B832F6"/>
    <w:rsid w:val="00B86F4A"/>
    <w:rsid w:val="00C32016"/>
    <w:rsid w:val="00C37E63"/>
    <w:rsid w:val="00C52F4D"/>
    <w:rsid w:val="00C6708E"/>
    <w:rsid w:val="00CA32EE"/>
    <w:rsid w:val="00CD080C"/>
    <w:rsid w:val="00CD0877"/>
    <w:rsid w:val="00CD26B6"/>
    <w:rsid w:val="00CE1227"/>
    <w:rsid w:val="00CE336A"/>
    <w:rsid w:val="00D0549A"/>
    <w:rsid w:val="00D14DA3"/>
    <w:rsid w:val="00D2328A"/>
    <w:rsid w:val="00D37E8E"/>
    <w:rsid w:val="00D47710"/>
    <w:rsid w:val="00D676BD"/>
    <w:rsid w:val="00DC6D20"/>
    <w:rsid w:val="00DD5FBC"/>
    <w:rsid w:val="00DF6236"/>
    <w:rsid w:val="00E04D29"/>
    <w:rsid w:val="00E05F6E"/>
    <w:rsid w:val="00E8741F"/>
    <w:rsid w:val="00EA31B0"/>
    <w:rsid w:val="00EB65AE"/>
    <w:rsid w:val="00EC2884"/>
    <w:rsid w:val="00EC294D"/>
    <w:rsid w:val="00EF4EAA"/>
    <w:rsid w:val="00F04CA3"/>
    <w:rsid w:val="00F06B7B"/>
    <w:rsid w:val="00F16274"/>
    <w:rsid w:val="00F245E1"/>
    <w:rsid w:val="00F278A5"/>
    <w:rsid w:val="00F300DC"/>
    <w:rsid w:val="00F33236"/>
    <w:rsid w:val="00F76680"/>
    <w:rsid w:val="00F77E7E"/>
    <w:rsid w:val="00F80628"/>
    <w:rsid w:val="00FA7A65"/>
    <w:rsid w:val="00FB156B"/>
    <w:rsid w:val="00FB3CD7"/>
    <w:rsid w:val="00FB4A91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32B"/>
  <w15:docId w15:val="{25367159-B909-4DFA-89A7-CEF9CE8A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3350" w:right="2977"/>
      <w:jc w:val="center"/>
      <w:outlineLvl w:val="0"/>
    </w:pPr>
    <w:rPr>
      <w:b/>
      <w:bCs/>
    </w:rPr>
  </w:style>
  <w:style w:type="paragraph" w:styleId="Balk2">
    <w:name w:val="heading 2"/>
    <w:link w:val="Balk2Char"/>
    <w:uiPriority w:val="9"/>
    <w:semiHidden/>
    <w:unhideWhenUsed/>
    <w:qFormat/>
    <w:rsid w:val="002F1ADC"/>
    <w:pPr>
      <w:widowControl/>
      <w:autoSpaceDE/>
      <w:autoSpaceDN/>
      <w:spacing w:before="140" w:after="50"/>
      <w:outlineLvl w:val="1"/>
    </w:pPr>
    <w:rPr>
      <w:rFonts w:ascii="Arial" w:eastAsia="Arial" w:hAnsi="Arial" w:cs="Arial"/>
      <w:b/>
      <w:bCs/>
      <w:color w:val="2E75B6"/>
    </w:rPr>
  </w:style>
  <w:style w:type="paragraph" w:styleId="Balk3">
    <w:name w:val="heading 3"/>
    <w:link w:val="Balk3Char"/>
    <w:uiPriority w:val="9"/>
    <w:semiHidden/>
    <w:unhideWhenUsed/>
    <w:qFormat/>
    <w:rsid w:val="002F1ADC"/>
    <w:pPr>
      <w:widowControl/>
      <w:autoSpaceDE/>
      <w:autoSpaceDN/>
      <w:spacing w:before="100" w:after="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Balk4">
    <w:name w:val="heading 4"/>
    <w:link w:val="Balk4Char"/>
    <w:uiPriority w:val="9"/>
    <w:semiHidden/>
    <w:unhideWhenUsed/>
    <w:qFormat/>
    <w:rsid w:val="002F1ADC"/>
    <w:pPr>
      <w:widowControl/>
      <w:autoSpaceDE/>
      <w:autoSpaceDN/>
      <w:outlineLvl w:val="3"/>
    </w:pPr>
    <w:rPr>
      <w:rFonts w:ascii="Arial" w:eastAsia="Arial" w:hAnsi="Arial" w:cs="Arial"/>
      <w:i/>
      <w:iCs/>
      <w:color w:val="2E74B5"/>
      <w:sz w:val="19"/>
      <w:szCs w:val="19"/>
    </w:rPr>
  </w:style>
  <w:style w:type="paragraph" w:styleId="Balk5">
    <w:name w:val="heading 5"/>
    <w:link w:val="Balk5Char"/>
    <w:uiPriority w:val="9"/>
    <w:semiHidden/>
    <w:unhideWhenUsed/>
    <w:qFormat/>
    <w:rsid w:val="002F1ADC"/>
    <w:pPr>
      <w:widowControl/>
      <w:autoSpaceDE/>
      <w:autoSpaceDN/>
      <w:outlineLvl w:val="4"/>
    </w:pPr>
    <w:rPr>
      <w:rFonts w:ascii="Arial" w:eastAsia="Arial" w:hAnsi="Arial" w:cs="Arial"/>
      <w:color w:val="2E74B5"/>
      <w:sz w:val="19"/>
      <w:szCs w:val="19"/>
    </w:rPr>
  </w:style>
  <w:style w:type="paragraph" w:styleId="Balk6">
    <w:name w:val="heading 6"/>
    <w:link w:val="Balk6Char"/>
    <w:uiPriority w:val="9"/>
    <w:semiHidden/>
    <w:unhideWhenUsed/>
    <w:qFormat/>
    <w:rsid w:val="002F1ADC"/>
    <w:pPr>
      <w:widowControl/>
      <w:autoSpaceDE/>
      <w:autoSpaceDN/>
      <w:outlineLvl w:val="5"/>
    </w:pPr>
    <w:rPr>
      <w:rFonts w:ascii="Arial" w:eastAsia="Arial" w:hAnsi="Arial" w:cs="Arial"/>
      <w:color w:val="1F4D78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NormalWeb">
    <w:name w:val="Normal (Web)"/>
    <w:basedOn w:val="Normal"/>
    <w:uiPriority w:val="99"/>
    <w:unhideWhenUsed/>
    <w:rsid w:val="00B32E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3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6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8C"/>
    <w:rPr>
      <w:rFonts w:ascii="Segoe UI" w:eastAsia="Carlito" w:hAnsi="Segoe UI" w:cs="Segoe UI"/>
      <w:sz w:val="18"/>
      <w:szCs w:val="18"/>
      <w:lang w:val="tr-TR"/>
    </w:rPr>
  </w:style>
  <w:style w:type="paragraph" w:customStyle="1" w:styleId="xmsonormal">
    <w:name w:val="x_msonormal"/>
    <w:basedOn w:val="Normal"/>
    <w:rsid w:val="006B64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listparagraph">
    <w:name w:val="x_msolistparagraph"/>
    <w:basedOn w:val="Normal"/>
    <w:rsid w:val="006B64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6721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721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7213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72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7213"/>
    <w:rPr>
      <w:rFonts w:ascii="Carlito" w:eastAsia="Carlito" w:hAnsi="Carlito" w:cs="Carlito"/>
      <w:b/>
      <w:bCs/>
      <w:sz w:val="20"/>
      <w:szCs w:val="20"/>
      <w:lang w:val="tr-TR"/>
    </w:rPr>
  </w:style>
  <w:style w:type="character" w:styleId="Gl">
    <w:name w:val="Strong"/>
    <w:basedOn w:val="VarsaylanParagrafYazTipi"/>
    <w:uiPriority w:val="22"/>
    <w:qFormat/>
    <w:rsid w:val="00FB156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C6E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6E8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6E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6E8A"/>
    <w:rPr>
      <w:rFonts w:ascii="Carlito" w:eastAsia="Carlito" w:hAnsi="Carlito" w:cs="Carlito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1ADC"/>
    <w:rPr>
      <w:rFonts w:ascii="Arial" w:eastAsia="Arial" w:hAnsi="Arial" w:cs="Arial"/>
      <w:b/>
      <w:bCs/>
      <w:color w:val="2E75B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1ADC"/>
    <w:rPr>
      <w:rFonts w:ascii="Arial" w:eastAsia="Arial" w:hAnsi="Arial" w:cs="Arial"/>
      <w:b/>
      <w:bCs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1ADC"/>
    <w:rPr>
      <w:rFonts w:ascii="Arial" w:eastAsia="Arial" w:hAnsi="Arial" w:cs="Arial"/>
      <w:i/>
      <w:iCs/>
      <w:color w:val="2E74B5"/>
      <w:sz w:val="19"/>
      <w:szCs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1ADC"/>
    <w:rPr>
      <w:rFonts w:ascii="Arial" w:eastAsia="Arial" w:hAnsi="Arial" w:cs="Arial"/>
      <w:color w:val="2E74B5"/>
      <w:sz w:val="19"/>
      <w:szCs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1ADC"/>
    <w:rPr>
      <w:rFonts w:ascii="Arial" w:eastAsia="Arial" w:hAnsi="Arial" w:cs="Arial"/>
      <w:color w:val="1F4D78"/>
      <w:sz w:val="19"/>
      <w:szCs w:val="19"/>
    </w:rPr>
  </w:style>
  <w:style w:type="paragraph" w:styleId="KonuBal">
    <w:name w:val="Title"/>
    <w:link w:val="KonuBalChar"/>
    <w:uiPriority w:val="10"/>
    <w:qFormat/>
    <w:rsid w:val="002F1ADC"/>
    <w:pPr>
      <w:widowControl/>
      <w:autoSpaceDE/>
      <w:autoSpaceDN/>
    </w:pPr>
    <w:rPr>
      <w:rFonts w:ascii="Arial" w:eastAsia="Arial" w:hAnsi="Arial" w:cs="Arial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1ADC"/>
    <w:rPr>
      <w:rFonts w:ascii="Arial" w:eastAsia="Arial" w:hAnsi="Arial" w:cs="Arial"/>
      <w:sz w:val="56"/>
      <w:szCs w:val="56"/>
    </w:rPr>
  </w:style>
  <w:style w:type="paragraph" w:customStyle="1" w:styleId="Strong1">
    <w:name w:val="Strong1"/>
    <w:qFormat/>
    <w:rsid w:val="002F1ADC"/>
    <w:pPr>
      <w:widowControl/>
      <w:autoSpaceDE/>
      <w:autoSpaceDN/>
    </w:pPr>
    <w:rPr>
      <w:rFonts w:ascii="Arial" w:eastAsia="Arial" w:hAnsi="Arial" w:cs="Arial"/>
      <w:b/>
      <w:bCs/>
      <w:sz w:val="19"/>
      <w:szCs w:val="19"/>
    </w:rPr>
  </w:style>
  <w:style w:type="character" w:styleId="Kpr">
    <w:name w:val="Hyperlink"/>
    <w:uiPriority w:val="99"/>
    <w:unhideWhenUsed/>
    <w:rsid w:val="002F1ADC"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sid w:val="002F1ADC"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sid w:val="002F1ADC"/>
    <w:pPr>
      <w:widowControl/>
      <w:autoSpaceDE/>
      <w:autoSpaceDN/>
    </w:pPr>
    <w:rPr>
      <w:rFonts w:ascii="Arial" w:eastAsia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1ADC"/>
    <w:rPr>
      <w:rFonts w:ascii="Arial" w:eastAsia="Arial" w:hAnsi="Arial" w:cs="Arial"/>
      <w:sz w:val="20"/>
      <w:szCs w:val="20"/>
    </w:rPr>
  </w:style>
  <w:style w:type="character" w:styleId="SonNotBavurusu">
    <w:name w:val="endnote reference"/>
    <w:uiPriority w:val="99"/>
    <w:semiHidden/>
    <w:unhideWhenUsed/>
    <w:rsid w:val="002F1ADC"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sid w:val="002F1ADC"/>
    <w:pPr>
      <w:widowControl/>
      <w:autoSpaceDE/>
      <w:autoSpaceDN/>
    </w:pPr>
    <w:rPr>
      <w:rFonts w:ascii="Arial" w:eastAsia="Arial" w:hAnsi="Arial" w:cs="Arial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2F1AD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4561</Words>
  <Characters>26001</Characters>
  <Application>Microsoft Office Word</Application>
  <DocSecurity>0</DocSecurity>
  <Lines>216</Lines>
  <Paragraphs>61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Kutucuoğlu</dc:creator>
  <cp:lastModifiedBy>Aidata</cp:lastModifiedBy>
  <cp:revision>2</cp:revision>
  <cp:lastPrinted>2026-01-22T10:51:00Z</cp:lastPrinted>
  <dcterms:created xsi:type="dcterms:W3CDTF">2026-05-06T06:30:00Z</dcterms:created>
  <dcterms:modified xsi:type="dcterms:W3CDTF">2026-05-06T06:30:00Z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2021-10-08T00:00:00Z</vt:filetime>
  </property>
</Properties>
</file>